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11C0E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7DA0E7D1" w14:textId="1EDCB64B" w:rsidR="00F64422" w:rsidRPr="008F131F" w:rsidRDefault="00F64422" w:rsidP="00F64422">
      <w:pPr>
        <w:ind w:firstLine="567"/>
        <w:jc w:val="center"/>
        <w:rPr>
          <w:u w:val="single"/>
        </w:rPr>
      </w:pP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280F852F" w14:textId="77777777" w:rsidR="00DC0A6C" w:rsidRPr="00AF7F0B" w:rsidRDefault="00DC0A6C" w:rsidP="00DC0A6C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68641B6D" w:rsidR="00F64422" w:rsidRPr="00D404C5" w:rsidRDefault="00E32A3D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Математическое моделирование в биофизике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02CE3401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DC0A6C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23E9ACED" w14:textId="370E2CC3" w:rsidR="005D0924" w:rsidRPr="004F7D40" w:rsidRDefault="007E27DE" w:rsidP="007E27DE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F7D40">
        <w:rPr>
          <w:rFonts w:ascii="Times New Roman" w:hAnsi="Times New Roman" w:cs="Times New Roman"/>
          <w:sz w:val="24"/>
        </w:rPr>
        <w:t xml:space="preserve">доктор физ.-мат. наук, </w:t>
      </w:r>
      <w:proofErr w:type="spellStart"/>
      <w:r w:rsidRPr="004F7D40">
        <w:rPr>
          <w:rFonts w:ascii="Times New Roman" w:hAnsi="Times New Roman" w:cs="Times New Roman"/>
          <w:sz w:val="24"/>
        </w:rPr>
        <w:t>Холмуродов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Холмирзо</w:t>
      </w:r>
      <w:proofErr w:type="spellEnd"/>
      <w:r w:rsidRPr="004F7D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7D40">
        <w:rPr>
          <w:rFonts w:ascii="Times New Roman" w:hAnsi="Times New Roman" w:cs="Times New Roman"/>
          <w:sz w:val="24"/>
        </w:rPr>
        <w:t>Тагойкулович</w:t>
      </w:r>
      <w:proofErr w:type="spellEnd"/>
      <w:r w:rsidR="004F7D40">
        <w:rPr>
          <w:rFonts w:ascii="Times New Roman" w:hAnsi="Times New Roman" w:cs="Times New Roman"/>
          <w:sz w:val="24"/>
        </w:rPr>
        <w:t>, почасовик МГУ</w:t>
      </w:r>
    </w:p>
    <w:p w14:paraId="6151B49B" w14:textId="32488A2D" w:rsidR="00782FF9" w:rsidRPr="004F7D40" w:rsidRDefault="00261934" w:rsidP="005D0924">
      <w:pPr>
        <w:contextualSpacing/>
      </w:pPr>
      <w:r w:rsidRPr="004F7D40">
        <w:t xml:space="preserve"> </w:t>
      </w:r>
    </w:p>
    <w:p w14:paraId="68242CA1" w14:textId="77777777" w:rsidR="004F7D40" w:rsidRPr="00B0093C" w:rsidRDefault="004F7D40" w:rsidP="004F7D40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4ED11532" w14:textId="77777777" w:rsidR="004F7D40" w:rsidRDefault="004F7D40" w:rsidP="004F7D40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F3D6B6A" w14:textId="2F561C1A" w:rsidR="00FC55D2" w:rsidRPr="00D6539E" w:rsidRDefault="00FC55D2" w:rsidP="00FC55D2">
      <w:pPr>
        <w:jc w:val="center"/>
        <w:rPr>
          <w:b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0"/>
    </w:p>
    <w:p w14:paraId="724EABC1" w14:textId="77777777" w:rsidR="00FC55D2" w:rsidRPr="00D6539E" w:rsidRDefault="00FC55D2" w:rsidP="00FC55D2">
      <w:pPr>
        <w:jc w:val="center"/>
        <w:rPr>
          <w:bCs/>
          <w:color w:val="000000"/>
        </w:rPr>
      </w:pPr>
    </w:p>
    <w:p w14:paraId="18E690A0" w14:textId="4B8D1CBD" w:rsidR="00C37B68" w:rsidRPr="00991D39" w:rsidRDefault="00991D39" w:rsidP="00FC55D2">
      <w:pPr>
        <w:ind w:firstLine="709"/>
        <w:jc w:val="both"/>
        <w:rPr>
          <w:bCs/>
          <w:color w:val="000000" w:themeColor="text1"/>
        </w:rPr>
      </w:pPr>
      <w:r w:rsidRPr="00991D39">
        <w:rPr>
          <w:color w:val="000000" w:themeColor="text1"/>
        </w:rPr>
        <w:t xml:space="preserve">Целью данного курса является формирование базовых знаний в области математического и молекулярного моделирования в биофизике. Рассматриваются уравнения движения, потенциалы и основные соотношения метода молекулярной динамики, применение метода молекулярной динамики для моделирования и изучения свойств системы </w:t>
      </w:r>
      <w:proofErr w:type="spellStart"/>
      <w:r w:rsidRPr="00991D39">
        <w:rPr>
          <w:color w:val="000000" w:themeColor="text1"/>
        </w:rPr>
        <w:t>Леннарда</w:t>
      </w:r>
      <w:proofErr w:type="spellEnd"/>
      <w:r w:rsidRPr="00991D39">
        <w:rPr>
          <w:color w:val="000000" w:themeColor="text1"/>
        </w:rPr>
        <w:t>-Джонса, некоторые применения метода молекулярной динамики для моделирования молекулярных систем - от простых атомарных фрагментов до ионных структур, полимеров и биофизических макромолекул, описание гибридного подхода моделирования в методе молекулярной динамики (квантовые потенциалы и классические траектории).</w:t>
      </w:r>
    </w:p>
    <w:p w14:paraId="60471C65" w14:textId="77777777" w:rsidR="00C50667" w:rsidRPr="00E03D99" w:rsidRDefault="00C50667" w:rsidP="00FC55D2">
      <w:pPr>
        <w:ind w:firstLine="709"/>
        <w:jc w:val="both"/>
        <w:rPr>
          <w:bCs/>
          <w:color w:val="000000"/>
        </w:rPr>
      </w:pPr>
    </w:p>
    <w:p w14:paraId="0B371F12" w14:textId="77777777" w:rsidR="003E0383" w:rsidRPr="00802009" w:rsidRDefault="003E0383" w:rsidP="003E0383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CE16BAD" w14:textId="77777777" w:rsidR="00F62D13" w:rsidRPr="00303B1E" w:rsidRDefault="00F62D13" w:rsidP="00F62D13">
      <w:pPr>
        <w:keepNext/>
        <w:tabs>
          <w:tab w:val="left" w:pos="284"/>
        </w:tabs>
        <w:jc w:val="center"/>
        <w:rPr>
          <w:b/>
          <w:bCs/>
        </w:rPr>
      </w:pPr>
    </w:p>
    <w:p w14:paraId="6EECBB30" w14:textId="50F6EA52" w:rsidR="00F62D13" w:rsidRPr="001E24F2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E32A3D">
        <w:rPr>
          <w:bCs/>
        </w:rPr>
        <w:t>Математическое моделирование в биофизике</w:t>
      </w:r>
      <w:r w:rsidRPr="001E24F2">
        <w:rPr>
          <w:bCs/>
        </w:rPr>
        <w:t xml:space="preserve">» реализуется на </w:t>
      </w:r>
      <w:r w:rsidR="00E32A3D">
        <w:rPr>
          <w:bCs/>
        </w:rPr>
        <w:t>2</w:t>
      </w:r>
      <w:r w:rsidRPr="001E24F2">
        <w:rPr>
          <w:bCs/>
        </w:rPr>
        <w:t xml:space="preserve">-ом курсе в </w:t>
      </w:r>
      <w:r w:rsidR="0069161B">
        <w:rPr>
          <w:bCs/>
        </w:rPr>
        <w:t>3-е</w:t>
      </w:r>
      <w:r w:rsidRPr="001E24F2">
        <w:rPr>
          <w:bCs/>
        </w:rPr>
        <w:t>м семестре</w:t>
      </w:r>
      <w:r w:rsidR="001E24F2" w:rsidRPr="001E24F2">
        <w:rPr>
          <w:bCs/>
        </w:rPr>
        <w:t xml:space="preserve"> </w:t>
      </w:r>
      <w:r w:rsidR="001E24F2">
        <w:rPr>
          <w:bCs/>
        </w:rPr>
        <w:t>магистратуры</w:t>
      </w:r>
      <w:r w:rsidR="00C50667" w:rsidRPr="001E24F2">
        <w:rPr>
          <w:bCs/>
        </w:rPr>
        <w:t xml:space="preserve"> и </w:t>
      </w:r>
      <w:r w:rsidR="001C0469">
        <w:rPr>
          <w:bCs/>
        </w:rPr>
        <w:t>входит в состав</w:t>
      </w:r>
      <w:r w:rsidR="00C50667" w:rsidRPr="001E24F2">
        <w:rPr>
          <w:bCs/>
        </w:rPr>
        <w:t xml:space="preserve"> профессионального блока </w:t>
      </w:r>
      <w:r w:rsidR="001C0469">
        <w:rPr>
          <w:bCs/>
        </w:rPr>
        <w:t>вариативной</w:t>
      </w:r>
      <w:r w:rsidR="00C50667" w:rsidRPr="001E24F2">
        <w:rPr>
          <w:bCs/>
        </w:rPr>
        <w:t xml:space="preserve"> части.</w:t>
      </w:r>
    </w:p>
    <w:p w14:paraId="0AD61DA5" w14:textId="77777777" w:rsidR="00C50667" w:rsidRPr="00C50667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19EAE8A5" w14:textId="77777777" w:rsidR="003E0383" w:rsidRDefault="003E0383" w:rsidP="003E0383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416B95E2" w14:textId="77777777" w:rsidR="00040F0D" w:rsidRPr="00862688" w:rsidRDefault="00040F0D" w:rsidP="00040F0D"/>
    <w:p w14:paraId="5761E095" w14:textId="3B401C00" w:rsidR="00040F0D" w:rsidRPr="001E24F2" w:rsidRDefault="0037521F" w:rsidP="001E24F2">
      <w:pPr>
        <w:jc w:val="both"/>
        <w:rPr>
          <w:iCs/>
          <w:color w:val="000000" w:themeColor="text1"/>
        </w:rPr>
      </w:pPr>
      <w:r w:rsidRPr="0037521F">
        <w:rPr>
          <w:iCs/>
          <w:color w:val="000000" w:themeColor="text1"/>
        </w:rPr>
        <w:t>Курсы математического анализа, разделы теоретическая механика, электродинамика и квантовая механика из курса теоретической физики</w:t>
      </w:r>
      <w:r w:rsidR="001E24F2" w:rsidRPr="001E24F2">
        <w:rPr>
          <w:iCs/>
          <w:color w:val="000000" w:themeColor="text1"/>
        </w:rPr>
        <w:t>.</w:t>
      </w:r>
    </w:p>
    <w:p w14:paraId="60F19A08" w14:textId="77777777" w:rsidR="005F6D80" w:rsidRDefault="005F6D80" w:rsidP="00BB6573">
      <w:pPr>
        <w:rPr>
          <w:i/>
          <w:iCs/>
        </w:rPr>
      </w:pPr>
    </w:p>
    <w:p w14:paraId="2FAEFFF2" w14:textId="77777777" w:rsidR="00C50667" w:rsidRPr="00303B1E" w:rsidRDefault="00C50667" w:rsidP="00BB6573">
      <w:pPr>
        <w:rPr>
          <w:i/>
          <w:iCs/>
        </w:rPr>
      </w:pPr>
    </w:p>
    <w:p w14:paraId="08E48D1D" w14:textId="77777777" w:rsidR="003E0383" w:rsidRPr="00802009" w:rsidRDefault="003E0383" w:rsidP="003E0383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8353217" w14:textId="77777777" w:rsidR="00BB6573" w:rsidRDefault="00BB6573" w:rsidP="00BB6573">
      <w:pPr>
        <w:rPr>
          <w:i/>
          <w:iCs/>
        </w:rPr>
      </w:pPr>
    </w:p>
    <w:tbl>
      <w:tblPr>
        <w:tblW w:w="101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5"/>
        <w:gridCol w:w="7515"/>
      </w:tblGrid>
      <w:tr w:rsidR="00F96183" w14:paraId="715D8035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8438" w14:textId="77777777" w:rsidR="00F96183" w:rsidRDefault="00F96183" w:rsidP="00B02A5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5B18" w14:textId="77777777" w:rsidR="00F96183" w:rsidRDefault="00F96183" w:rsidP="00B02A5D">
            <w:pPr>
              <w:widowControl w:val="0"/>
              <w:ind w:right="-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F96183" w14:paraId="68FCC685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5EF3" w14:textId="77777777" w:rsidR="00F96183" w:rsidRDefault="00F96183" w:rsidP="00B02A5D">
            <w:pPr>
              <w:widowControl w:val="0"/>
              <w:jc w:val="both"/>
            </w:pPr>
            <w:r>
              <w:t>ОПК-4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71F" w14:textId="77777777" w:rsidR="00F96183" w:rsidRDefault="00F96183" w:rsidP="00B02A5D">
            <w:r>
              <w:rPr>
                <w:u w:val="single"/>
              </w:rPr>
              <w:t>Знать</w:t>
            </w:r>
            <w:r>
              <w:t xml:space="preserve"> типовые процедуры применения проблемно-ориентированных прикладных программных средств в области современной физики конденсированного состояния</w:t>
            </w:r>
          </w:p>
          <w:p w14:paraId="5BB7D7BE" w14:textId="77777777" w:rsidR="00F96183" w:rsidRDefault="00F96183" w:rsidP="00B02A5D"/>
          <w:p w14:paraId="36DC78CE" w14:textId="77777777" w:rsidR="00F96183" w:rsidRDefault="00F96183" w:rsidP="00B02A5D">
            <w:r>
              <w:rPr>
                <w:u w:val="single"/>
              </w:rPr>
              <w:t>Уметь</w:t>
            </w:r>
            <w: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</w:t>
            </w:r>
            <w:proofErr w:type="spellStart"/>
            <w:r>
              <w:t>современнойфизики</w:t>
            </w:r>
            <w:proofErr w:type="spellEnd"/>
            <w:r>
              <w:t xml:space="preserve"> конденсированного состояния</w:t>
            </w:r>
          </w:p>
          <w:p w14:paraId="43133613" w14:textId="77777777" w:rsidR="00F96183" w:rsidRDefault="00F96183" w:rsidP="00B02A5D"/>
          <w:p w14:paraId="530E5C6E" w14:textId="77777777" w:rsidR="00F96183" w:rsidRDefault="00F96183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F96183" w14:paraId="2E482EAC" w14:textId="77777777" w:rsidTr="00B02A5D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BEFF" w14:textId="77777777" w:rsidR="00F96183" w:rsidRDefault="00F96183" w:rsidP="00B02A5D">
            <w:pPr>
              <w:widowControl w:val="0"/>
            </w:pPr>
            <w:r>
              <w:t>МПК-3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1EF2" w14:textId="77777777" w:rsidR="00F96183" w:rsidRDefault="00F96183" w:rsidP="00B02A5D">
            <w:r>
              <w:rPr>
                <w:u w:val="single"/>
              </w:rPr>
              <w:t>Знать</w:t>
            </w:r>
            <w:r>
              <w:t xml:space="preserve"> численные методы, используемые в биофизике, и основные способы их </w:t>
            </w:r>
            <w:proofErr w:type="spellStart"/>
            <w:r>
              <w:t>реализаци</w:t>
            </w:r>
            <w:proofErr w:type="spellEnd"/>
            <w:r>
              <w:t>.</w:t>
            </w:r>
          </w:p>
          <w:p w14:paraId="0243E962" w14:textId="77777777" w:rsidR="00F96183" w:rsidRDefault="00F96183" w:rsidP="00B02A5D"/>
          <w:p w14:paraId="025D0250" w14:textId="77777777" w:rsidR="00F96183" w:rsidRDefault="00F96183" w:rsidP="00B02A5D">
            <w:r>
              <w:rPr>
                <w:u w:val="single"/>
              </w:rPr>
              <w:t>Уметь</w:t>
            </w:r>
            <w:r>
              <w:t xml:space="preserve"> воплощать численные методы решения задач и описания явлений с помощью языков программирования и иных средств.</w:t>
            </w:r>
          </w:p>
          <w:p w14:paraId="452E62E6" w14:textId="77777777" w:rsidR="00F96183" w:rsidRDefault="00F96183" w:rsidP="00B02A5D"/>
          <w:p w14:paraId="1F94E5FF" w14:textId="77777777" w:rsidR="00F96183" w:rsidRDefault="00F96183" w:rsidP="00B02A5D">
            <w:r>
              <w:rPr>
                <w:u w:val="single"/>
              </w:rPr>
              <w:t>Владеть</w:t>
            </w:r>
            <w:r>
              <w:t xml:space="preserve"> навыками использования математики и программирования, достаточными для успешного применения различных методов моделирования.</w:t>
            </w:r>
          </w:p>
        </w:tc>
      </w:tr>
    </w:tbl>
    <w:p w14:paraId="493D3878" w14:textId="77777777" w:rsidR="00CD4048" w:rsidRDefault="00CD4048" w:rsidP="00BB6573">
      <w:pPr>
        <w:rPr>
          <w:i/>
          <w:iCs/>
        </w:rPr>
      </w:pPr>
    </w:p>
    <w:p w14:paraId="3142CB85" w14:textId="77777777" w:rsidR="00CD4048" w:rsidRPr="00303B1E" w:rsidRDefault="00CD4048" w:rsidP="00BB6573">
      <w:pPr>
        <w:rPr>
          <w:i/>
          <w:iCs/>
        </w:rPr>
      </w:pPr>
    </w:p>
    <w:p w14:paraId="46B285DF" w14:textId="77777777" w:rsidR="00CD4048" w:rsidRDefault="00CD4048" w:rsidP="00CD4048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lastRenderedPageBreak/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49C68D29" w14:textId="77777777" w:rsidR="00CD4048" w:rsidRDefault="00CD4048" w:rsidP="00CD4048">
      <w:pPr>
        <w:jc w:val="both"/>
        <w:rPr>
          <w:rFonts w:asciiTheme="majorHAnsi" w:hAnsiTheme="majorHAnsi"/>
        </w:rPr>
      </w:pPr>
    </w:p>
    <w:p w14:paraId="770BAF94" w14:textId="77777777" w:rsidR="00043694" w:rsidRDefault="00043694" w:rsidP="00CD4048">
      <w:pPr>
        <w:jc w:val="both"/>
        <w:rPr>
          <w:rFonts w:asciiTheme="majorHAnsi" w:hAnsiTheme="majorHAnsi"/>
        </w:rPr>
      </w:pPr>
    </w:p>
    <w:p w14:paraId="77202BB8" w14:textId="77777777" w:rsidR="00CD4048" w:rsidRPr="00564004" w:rsidRDefault="00CD4048" w:rsidP="00CD4048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1B152B3" w14:textId="77777777" w:rsidR="00F0224E" w:rsidRPr="00631E45" w:rsidRDefault="00F0224E" w:rsidP="00631E45">
      <w:pPr>
        <w:jc w:val="both"/>
        <w:rPr>
          <w:b/>
        </w:rPr>
      </w:pP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1F047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1F047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37521F" w:rsidRPr="00D6539E" w14:paraId="3DA32802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0280561E" w:rsidR="0037521F" w:rsidRPr="00D6539E" w:rsidRDefault="0037521F" w:rsidP="0037521F">
            <w:pPr>
              <w:pStyle w:val="af8"/>
            </w:pPr>
            <w:r w:rsidRPr="0037521F">
              <w:t>Уравнения движения, потенциалы и основные соотношения метода молекулярной динамики (МД).</w:t>
            </w:r>
          </w:p>
        </w:tc>
        <w:tc>
          <w:tcPr>
            <w:tcW w:w="567" w:type="dxa"/>
          </w:tcPr>
          <w:p w14:paraId="25DDFF5E" w14:textId="0C189E47" w:rsidR="0037521F" w:rsidRPr="002F01B8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09A6D86" w14:textId="68261A77" w:rsidR="0037521F" w:rsidRPr="00A0732A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F68863F" w14:textId="440C29BE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F2ED2F" w14:textId="77777777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D821D29" w14:textId="08F9D35C" w:rsidR="0037521F" w:rsidRPr="0037521F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43A575C0" w14:textId="4DC8611A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37521F" w:rsidRPr="00D6539E" w14:paraId="76DBF978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10B19F69" w:rsidR="0037521F" w:rsidRPr="00D6539E" w:rsidRDefault="0037521F" w:rsidP="0037521F">
            <w:pPr>
              <w:pStyle w:val="af8"/>
            </w:pPr>
            <w:r w:rsidRPr="0037521F">
              <w:t xml:space="preserve">Подход МД моделирования по изучению свойств системы </w:t>
            </w:r>
            <w:proofErr w:type="spellStart"/>
            <w:r w:rsidRPr="0037521F">
              <w:t>Леннарда</w:t>
            </w:r>
            <w:proofErr w:type="spellEnd"/>
            <w:r w:rsidRPr="0037521F">
              <w:t>-Джонса</w:t>
            </w:r>
          </w:p>
        </w:tc>
        <w:tc>
          <w:tcPr>
            <w:tcW w:w="567" w:type="dxa"/>
          </w:tcPr>
          <w:p w14:paraId="32CADAA0" w14:textId="28279B05" w:rsidR="0037521F" w:rsidRPr="00F0224E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2B31F482" w14:textId="18D23275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67DE489" w14:textId="21AA30D2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6B53649" w14:textId="77777777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40F0522E" w14:textId="5E0CA178" w:rsidR="0037521F" w:rsidRPr="00F0224E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5E8D895F" w14:textId="57AEA328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37521F" w:rsidRPr="00D6539E" w14:paraId="064FB70B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16E77C6A" w:rsidR="0037521F" w:rsidRPr="00D6539E" w:rsidRDefault="0037521F" w:rsidP="0037521F">
            <w:pPr>
              <w:pStyle w:val="af8"/>
            </w:pPr>
            <w:r w:rsidRPr="0037521F">
              <w:t>Некоторые применения МД моделирования молекулярных систем - от простых атомарных фрагментов до ионных структур, полимеров и биофизических макромолекул</w:t>
            </w:r>
          </w:p>
        </w:tc>
        <w:tc>
          <w:tcPr>
            <w:tcW w:w="567" w:type="dxa"/>
          </w:tcPr>
          <w:p w14:paraId="1CDAC5F3" w14:textId="5C9D4AEF" w:rsidR="0037521F" w:rsidRPr="00F0224E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0FE8AB62" w14:textId="52E66335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C03999A" w14:textId="191FB71E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128A254" w14:textId="77777777" w:rsidR="0037521F" w:rsidRPr="00F0224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EE8543E" w14:textId="4B0535C4" w:rsidR="0037521F" w:rsidRPr="00F0224E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61F4C5A8" w14:textId="17424F7D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37521F" w:rsidRPr="00D6539E" w14:paraId="5F292A55" w14:textId="77777777" w:rsidTr="000743E7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37521F" w:rsidRPr="00D6539E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5046B5CD" w:rsidR="0037521F" w:rsidRPr="00D6539E" w:rsidRDefault="0037521F" w:rsidP="0037521F">
            <w:pPr>
              <w:pStyle w:val="af8"/>
            </w:pPr>
            <w:r w:rsidRPr="0037521F">
              <w:t>Описание гибридного подхода в МД-моделировании (квантовые потенциалы и классические траектории).</w:t>
            </w:r>
          </w:p>
        </w:tc>
        <w:tc>
          <w:tcPr>
            <w:tcW w:w="567" w:type="dxa"/>
          </w:tcPr>
          <w:p w14:paraId="2130BF4F" w14:textId="6C629DA6" w:rsidR="0037521F" w:rsidRPr="0037521F" w:rsidRDefault="0062517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6627FE42" w14:textId="6B78C4A3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7520B89" w14:textId="70C0B0AB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1914D48" w14:textId="77777777" w:rsidR="0037521F" w:rsidRPr="0037521F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0E4E73B7" w14:textId="36AEA82D" w:rsidR="0037521F" w:rsidRPr="0037521F" w:rsidRDefault="00CD6B42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72B9DB90" w14:textId="6B5A4B5A" w:rsidR="0037521F" w:rsidRPr="00B95285" w:rsidRDefault="0037521F" w:rsidP="0037521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B130C1" w:rsidRPr="00D6539E" w14:paraId="01C0ACE8" w14:textId="77777777" w:rsidTr="00F60948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B130C1" w:rsidRPr="00B17443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7C4DA2DA" w:rsidR="00B130C1" w:rsidRPr="00D6539E" w:rsidRDefault="00625172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B130C1" w:rsidRPr="00D6539E" w:rsidRDefault="00B130C1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573DE381" w:rsidR="00B130C1" w:rsidRPr="00D6539E" w:rsidRDefault="00625172" w:rsidP="00F6094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615129E2" w14:textId="27566635" w:rsidR="00B130C1" w:rsidRPr="00D6539E" w:rsidRDefault="00043694" w:rsidP="00E32A3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B130C1" w:rsidRPr="00D6539E" w14:paraId="634F3F34" w14:textId="77777777" w:rsidTr="001F047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7F27DB97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3EAE6680" w14:textId="6A04FDC2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439F1058" w14:textId="545CE09E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14:paraId="4842E3A0" w14:textId="77777777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9233AEE" w14:textId="4C18416D" w:rsidR="00B130C1" w:rsidRPr="0013422B" w:rsidRDefault="00E32A3D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4" w:type="dxa"/>
          </w:tcPr>
          <w:p w14:paraId="67989313" w14:textId="433BC6F6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74D1DC32" w14:textId="77777777" w:rsidR="00631E45" w:rsidRDefault="00631E45" w:rsidP="00631E45">
      <w:pPr>
        <w:jc w:val="both"/>
        <w:rPr>
          <w:b/>
        </w:rPr>
      </w:pPr>
    </w:p>
    <w:p w14:paraId="4213415B" w14:textId="77777777" w:rsidR="00CD4048" w:rsidRPr="00115037" w:rsidRDefault="00CD4048" w:rsidP="00CD40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77BF139A" w14:textId="77777777" w:rsidR="00CD4048" w:rsidRPr="00115037" w:rsidRDefault="00CD4048" w:rsidP="00CD4048">
      <w:pPr>
        <w:rPr>
          <w:rFonts w:asciiTheme="majorHAnsi" w:hAnsiTheme="majorHAnsi"/>
          <w:highlight w:val="yellow"/>
        </w:rPr>
      </w:pPr>
    </w:p>
    <w:p w14:paraId="785FE916" w14:textId="77777777" w:rsidR="00CD4048" w:rsidRPr="005004DC" w:rsidRDefault="00CD4048" w:rsidP="00CD4048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539B2476" w14:textId="77777777" w:rsidR="00CD4048" w:rsidRDefault="00CD4048" w:rsidP="00CD4048">
      <w:pPr>
        <w:rPr>
          <w:bCs/>
          <w:u w:val="single"/>
        </w:rPr>
      </w:pPr>
    </w:p>
    <w:p w14:paraId="0D33B7EE" w14:textId="4D23059D" w:rsidR="00CD4048" w:rsidRPr="00477683" w:rsidRDefault="00CD4048" w:rsidP="00CD4048">
      <w:pPr>
        <w:rPr>
          <w:bCs/>
        </w:rPr>
      </w:pPr>
      <w:r w:rsidRPr="00477683">
        <w:rPr>
          <w:bCs/>
          <w:u w:val="single"/>
        </w:rPr>
        <w:t>Вопросы по теории:</w:t>
      </w:r>
    </w:p>
    <w:p w14:paraId="1423D4D2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lastRenderedPageBreak/>
        <w:t>Основные уравнения и потенциалы метода МД.</w:t>
      </w:r>
    </w:p>
    <w:p w14:paraId="3DA827F9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>Что такое силовое поле в МД моделировании?</w:t>
      </w:r>
    </w:p>
    <w:p w14:paraId="77125152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</w:rPr>
      </w:pPr>
      <w:r w:rsidRPr="00B76382">
        <w:rPr>
          <w:bCs/>
        </w:rPr>
        <w:t xml:space="preserve">Основные понятия ОС </w:t>
      </w:r>
      <w:proofErr w:type="spellStart"/>
      <w:r w:rsidRPr="00B76382">
        <w:rPr>
          <w:bCs/>
        </w:rPr>
        <w:t>Линокс</w:t>
      </w:r>
      <w:proofErr w:type="spellEnd"/>
      <w:r w:rsidRPr="00B76382">
        <w:rPr>
          <w:bCs/>
        </w:rPr>
        <w:t>.</w:t>
      </w:r>
    </w:p>
    <w:p w14:paraId="14C6BD23" w14:textId="77777777" w:rsidR="00CD4048" w:rsidRPr="00B76382" w:rsidRDefault="00CD4048" w:rsidP="00CD4048">
      <w:pPr>
        <w:numPr>
          <w:ilvl w:val="0"/>
          <w:numId w:val="9"/>
        </w:numPr>
        <w:jc w:val="both"/>
        <w:rPr>
          <w:bCs/>
          <w:lang w:val="en-US"/>
        </w:rPr>
      </w:pPr>
      <w:r w:rsidRPr="00B76382">
        <w:rPr>
          <w:bCs/>
        </w:rPr>
        <w:t>Команды</w:t>
      </w:r>
      <w:r w:rsidRPr="00B76382">
        <w:rPr>
          <w:bCs/>
          <w:lang w:val="en-US"/>
        </w:rPr>
        <w:t xml:space="preserve"> </w:t>
      </w:r>
      <w:r w:rsidRPr="00B76382">
        <w:rPr>
          <w:bCs/>
        </w:rPr>
        <w:t>в</w:t>
      </w:r>
      <w:r w:rsidRPr="00B76382">
        <w:rPr>
          <w:bCs/>
          <w:lang w:val="en-US"/>
        </w:rPr>
        <w:t xml:space="preserve"> CONTROL, CONFIG, FIELD.</w:t>
      </w:r>
    </w:p>
    <w:p w14:paraId="2752B56B" w14:textId="77777777" w:rsidR="00CD4048" w:rsidRPr="00477683" w:rsidRDefault="00CD4048" w:rsidP="00CD4048">
      <w:pPr>
        <w:rPr>
          <w:bCs/>
        </w:rPr>
      </w:pPr>
      <w:r w:rsidRPr="00477683">
        <w:rPr>
          <w:bCs/>
          <w:u w:val="single"/>
        </w:rPr>
        <w:t xml:space="preserve">Задачи: </w:t>
      </w:r>
    </w:p>
    <w:p w14:paraId="2B068B36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Что такое точность результатов анализа?</w:t>
      </w:r>
    </w:p>
    <w:p w14:paraId="35175914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Какова формула RMSD?</w:t>
      </w:r>
    </w:p>
    <w:p w14:paraId="5BC13286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Дисперсия выборки.</w:t>
      </w:r>
    </w:p>
    <w:p w14:paraId="1DBC2BDA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Применение метода отжига (</w:t>
      </w:r>
      <w:proofErr w:type="spellStart"/>
      <w:r w:rsidRPr="00B76382">
        <w:rPr>
          <w:bCs/>
        </w:rPr>
        <w:t>simulated</w:t>
      </w:r>
      <w:proofErr w:type="spellEnd"/>
      <w:r w:rsidRPr="00B76382">
        <w:rPr>
          <w:bCs/>
        </w:rPr>
        <w:t xml:space="preserve"> </w:t>
      </w:r>
      <w:proofErr w:type="spellStart"/>
      <w:r w:rsidRPr="00B76382">
        <w:rPr>
          <w:bCs/>
        </w:rPr>
        <w:t>annealing</w:t>
      </w:r>
      <w:proofErr w:type="spellEnd"/>
      <w:r w:rsidRPr="00B76382">
        <w:rPr>
          <w:bCs/>
        </w:rPr>
        <w:t>).</w:t>
      </w:r>
    </w:p>
    <w:p w14:paraId="56EB169F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Относительное стандартное отклонение.</w:t>
      </w:r>
    </w:p>
    <w:p w14:paraId="13CFB618" w14:textId="77777777" w:rsidR="00CD4048" w:rsidRPr="00B76382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Команды пакета VMD для визуализации данных.</w:t>
      </w:r>
    </w:p>
    <w:p w14:paraId="22897283" w14:textId="77777777" w:rsidR="00CD4048" w:rsidRPr="00477683" w:rsidRDefault="00CD4048" w:rsidP="00CD4048">
      <w:pPr>
        <w:numPr>
          <w:ilvl w:val="0"/>
          <w:numId w:val="10"/>
        </w:numPr>
        <w:jc w:val="both"/>
        <w:rPr>
          <w:bCs/>
        </w:rPr>
      </w:pPr>
      <w:r w:rsidRPr="00B76382">
        <w:rPr>
          <w:bCs/>
        </w:rPr>
        <w:t>Функция радиального распределения</w:t>
      </w:r>
    </w:p>
    <w:p w14:paraId="0DFAE37C" w14:textId="77777777" w:rsidR="00CD4048" w:rsidRPr="00CF58DE" w:rsidRDefault="00CD4048" w:rsidP="00CD4048">
      <w:pPr>
        <w:jc w:val="both"/>
        <w:rPr>
          <w:color w:val="0070C0"/>
        </w:rPr>
      </w:pPr>
    </w:p>
    <w:p w14:paraId="6CF5C1FE" w14:textId="77777777" w:rsidR="00CD4048" w:rsidRPr="00303B1E" w:rsidRDefault="00CD4048" w:rsidP="00CD4048">
      <w:pPr>
        <w:jc w:val="both"/>
      </w:pPr>
    </w:p>
    <w:p w14:paraId="285B38CD" w14:textId="77777777" w:rsidR="00CD4048" w:rsidRPr="00CD4048" w:rsidRDefault="00CD4048" w:rsidP="00CD4048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CD4048">
        <w:rPr>
          <w:rFonts w:eastAsia="Calibri"/>
          <w:b/>
          <w:bCs/>
          <w:u w:val="single"/>
        </w:rPr>
        <w:t>Вопросы к экзамену:</w:t>
      </w:r>
    </w:p>
    <w:p w14:paraId="4E9EE1C5" w14:textId="77777777" w:rsidR="00CD4048" w:rsidRPr="00477683" w:rsidRDefault="00CD4048" w:rsidP="00CD4048">
      <w:pPr>
        <w:widowControl w:val="0"/>
        <w:ind w:left="360"/>
        <w:jc w:val="both"/>
        <w:outlineLvl w:val="0"/>
        <w:rPr>
          <w:rFonts w:eastAsia="Calibri"/>
          <w:u w:val="single"/>
        </w:rPr>
      </w:pPr>
    </w:p>
    <w:p w14:paraId="29EC6E27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Основные понятия МД анализа. </w:t>
      </w:r>
    </w:p>
    <w:p w14:paraId="6E4A980B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Диффузионные параметры. </w:t>
      </w:r>
    </w:p>
    <w:p w14:paraId="3EB7E1F2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Потенциал </w:t>
      </w:r>
      <w:proofErr w:type="spellStart"/>
      <w:r>
        <w:t>Леннарда</w:t>
      </w:r>
      <w:proofErr w:type="spellEnd"/>
      <w:r>
        <w:t>-Джонса.</w:t>
      </w:r>
    </w:p>
    <w:p w14:paraId="2F63D5CF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Оценка химических связей молекул. </w:t>
      </w:r>
    </w:p>
    <w:p w14:paraId="240E3853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Статистика МД результатов и методы оценки. </w:t>
      </w:r>
    </w:p>
    <w:p w14:paraId="50937EA0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Методы расчета кулоновских сил и потенциалов. </w:t>
      </w:r>
    </w:p>
    <w:p w14:paraId="456D9BFD" w14:textId="77777777" w:rsidR="00CD4048" w:rsidRDefault="00CD4048" w:rsidP="00CD4048">
      <w:pPr>
        <w:numPr>
          <w:ilvl w:val="0"/>
          <w:numId w:val="8"/>
        </w:numPr>
        <w:jc w:val="both"/>
      </w:pPr>
      <w:r>
        <w:t xml:space="preserve">Структурные параметры и функции. </w:t>
      </w:r>
    </w:p>
    <w:p w14:paraId="190606EA" w14:textId="77777777" w:rsidR="00CD4048" w:rsidRDefault="00CD4048" w:rsidP="00CD4048">
      <w:pPr>
        <w:numPr>
          <w:ilvl w:val="0"/>
          <w:numId w:val="8"/>
        </w:numPr>
        <w:jc w:val="both"/>
      </w:pPr>
      <w:r>
        <w:t>Метод среднеквадратичных отклонений.</w:t>
      </w:r>
    </w:p>
    <w:p w14:paraId="1743F5DC" w14:textId="77777777" w:rsidR="00CD4048" w:rsidRDefault="00CD4048" w:rsidP="00CD4048">
      <w:pPr>
        <w:numPr>
          <w:ilvl w:val="0"/>
          <w:numId w:val="8"/>
        </w:numPr>
        <w:jc w:val="both"/>
      </w:pPr>
      <w:r>
        <w:t>Классификация силовых полей.</w:t>
      </w:r>
    </w:p>
    <w:p w14:paraId="253BAAE7" w14:textId="77777777" w:rsidR="00CD4048" w:rsidRDefault="00CD4048" w:rsidP="00CD4048">
      <w:pPr>
        <w:numPr>
          <w:ilvl w:val="0"/>
          <w:numId w:val="8"/>
        </w:numPr>
        <w:jc w:val="both"/>
      </w:pPr>
      <w:r>
        <w:t>Расчеты динамических уравнений.</w:t>
      </w:r>
    </w:p>
    <w:p w14:paraId="7D18194F" w14:textId="77777777" w:rsidR="00CD4048" w:rsidRPr="00303B1E" w:rsidRDefault="00CD4048" w:rsidP="00CD4048">
      <w:pPr>
        <w:numPr>
          <w:ilvl w:val="0"/>
          <w:numId w:val="8"/>
        </w:numPr>
        <w:jc w:val="both"/>
      </w:pPr>
      <w:r>
        <w:t>Визуализация химических структур.</w:t>
      </w:r>
    </w:p>
    <w:p w14:paraId="1FCCFE89" w14:textId="77777777" w:rsidR="00E64A98" w:rsidRPr="00F244A8" w:rsidRDefault="00E64A98" w:rsidP="00E64A98"/>
    <w:p w14:paraId="164DA36A" w14:textId="77777777" w:rsidR="00E64A98" w:rsidRDefault="00E64A98" w:rsidP="00E64A98"/>
    <w:p w14:paraId="7BD378A1" w14:textId="77777777" w:rsidR="00CD4048" w:rsidRPr="005004DC" w:rsidRDefault="00CD4048" w:rsidP="00CD4048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7AC7B863" w14:textId="77777777" w:rsidR="00CD4048" w:rsidRPr="005004DC" w:rsidRDefault="00CD4048" w:rsidP="00CD4048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CD4048" w:rsidRPr="00B67E13" w14:paraId="2B592802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B09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753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CD4048" w:rsidRPr="00B67E13" w14:paraId="3806B9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AAD2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08D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20CFB3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24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32B519A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FBE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C615CAF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7825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116703BA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CD4048" w:rsidRPr="00B67E13" w14:paraId="7968E41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2500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5F71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685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8A5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A55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CD4048" w:rsidRPr="00B67E13" w14:paraId="6D781F07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B00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5F79B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C13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DBC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отдельные пробелы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4A32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CD4048" w:rsidRPr="00B67E13" w14:paraId="7249F979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3898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EC2C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1C5E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0775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EE04" w14:textId="77777777" w:rsidR="00CD4048" w:rsidRPr="00B67E13" w:rsidRDefault="00CD4048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477704B" w14:textId="77777777" w:rsidR="00CD4048" w:rsidRPr="00115037" w:rsidRDefault="00CD4048" w:rsidP="00CD4048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51BCD9A" w14:textId="77777777" w:rsidR="00CD4048" w:rsidRDefault="00CD4048" w:rsidP="00CD4048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21D83254" w14:textId="77777777" w:rsidR="001F55F8" w:rsidRPr="00762CF1" w:rsidRDefault="001F55F8" w:rsidP="00631E45">
      <w:pPr>
        <w:jc w:val="both"/>
        <w:rPr>
          <w:b/>
        </w:rPr>
      </w:pPr>
    </w:p>
    <w:p w14:paraId="2991D1AD" w14:textId="77777777" w:rsidR="00762CF1" w:rsidRPr="00762CF1" w:rsidRDefault="00762CF1" w:rsidP="00762CF1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6EEA7C14" w14:textId="77777777" w:rsidR="00B76382" w:rsidRDefault="00B76382" w:rsidP="00B76382">
      <w:pPr>
        <w:numPr>
          <w:ilvl w:val="0"/>
          <w:numId w:val="6"/>
        </w:numPr>
        <w:jc w:val="both"/>
      </w:pPr>
      <w:r>
        <w:t>Квантовая механика и квантовая химия: Учебное пособие для вузов / Н.Ф. Степанов – М.: Изд. МГУ, 2001.</w:t>
      </w:r>
    </w:p>
    <w:p w14:paraId="34A70686" w14:textId="77777777" w:rsidR="00B76382" w:rsidRDefault="00B76382" w:rsidP="00B76382">
      <w:pPr>
        <w:numPr>
          <w:ilvl w:val="0"/>
          <w:numId w:val="6"/>
        </w:numPr>
        <w:jc w:val="both"/>
      </w:pPr>
      <w:proofErr w:type="spellStart"/>
      <w:r>
        <w:t>Стид</w:t>
      </w:r>
      <w:proofErr w:type="spellEnd"/>
      <w:r>
        <w:t xml:space="preserve"> </w:t>
      </w:r>
      <w:proofErr w:type="spellStart"/>
      <w:r>
        <w:t>Дж.В</w:t>
      </w:r>
      <w:proofErr w:type="spellEnd"/>
      <w:r>
        <w:t xml:space="preserve">., </w:t>
      </w:r>
      <w:proofErr w:type="spellStart"/>
      <w:r>
        <w:t>Этвуд</w:t>
      </w:r>
      <w:proofErr w:type="spellEnd"/>
      <w:r>
        <w:t xml:space="preserve"> </w:t>
      </w:r>
      <w:proofErr w:type="spellStart"/>
      <w:r>
        <w:t>Дж.Л</w:t>
      </w:r>
      <w:proofErr w:type="spellEnd"/>
      <w:r>
        <w:t xml:space="preserve">. </w:t>
      </w:r>
      <w:proofErr w:type="spellStart"/>
      <w:r>
        <w:t>Супрамолекулярная</w:t>
      </w:r>
      <w:proofErr w:type="spellEnd"/>
      <w:r>
        <w:t xml:space="preserve"> химия. В 2-х томах. Том 1. М., Академкнига, 2007.</w:t>
      </w:r>
    </w:p>
    <w:p w14:paraId="06B214E1" w14:textId="77777777" w:rsidR="00B76382" w:rsidRDefault="00B76382" w:rsidP="00B76382">
      <w:pPr>
        <w:numPr>
          <w:ilvl w:val="0"/>
          <w:numId w:val="6"/>
        </w:numPr>
        <w:jc w:val="both"/>
      </w:pPr>
      <w:proofErr w:type="spellStart"/>
      <w:r>
        <w:t>Филлиппович</w:t>
      </w:r>
      <w:proofErr w:type="spellEnd"/>
      <w:r>
        <w:t xml:space="preserve"> Ю.Б. Основы биохимии. М., Высшая школа, 1985.</w:t>
      </w:r>
    </w:p>
    <w:p w14:paraId="36BE5C96" w14:textId="78D7B92D" w:rsidR="00762CF1" w:rsidRPr="00762CF1" w:rsidRDefault="00B76382" w:rsidP="00B76382">
      <w:pPr>
        <w:numPr>
          <w:ilvl w:val="0"/>
          <w:numId w:val="6"/>
        </w:numPr>
        <w:jc w:val="both"/>
      </w:pPr>
      <w:r>
        <w:t xml:space="preserve">Рубин А.Б. Биофизика. М.: </w:t>
      </w:r>
      <w:proofErr w:type="spellStart"/>
      <w:r>
        <w:t>Высш</w:t>
      </w:r>
      <w:proofErr w:type="spellEnd"/>
      <w:r>
        <w:t>. шк., 1987.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12BF08A3" w14:textId="77777777" w:rsidR="00B76382" w:rsidRDefault="00B76382" w:rsidP="00B76382">
      <w:pPr>
        <w:numPr>
          <w:ilvl w:val="0"/>
          <w:numId w:val="7"/>
        </w:numPr>
        <w:jc w:val="both"/>
      </w:pPr>
      <w:proofErr w:type="spellStart"/>
      <w:r>
        <w:t>Албертс</w:t>
      </w:r>
      <w:proofErr w:type="spellEnd"/>
      <w:r>
        <w:t xml:space="preserve"> Б.</w:t>
      </w:r>
      <w:proofErr w:type="gramStart"/>
      <w:r>
        <w:t xml:space="preserve">,  </w:t>
      </w:r>
      <w:proofErr w:type="spellStart"/>
      <w:r>
        <w:t>Брэй</w:t>
      </w:r>
      <w:proofErr w:type="spellEnd"/>
      <w:proofErr w:type="gramEnd"/>
      <w:r>
        <w:t xml:space="preserve"> Д.,  Льюис Дж. и др. Молекулярная биология клетки. В 3-х томах. Том 1. М., Мир, 1994.</w:t>
      </w:r>
    </w:p>
    <w:p w14:paraId="45BB14D4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>, т.1 Механика, М. Наука - 1973</w:t>
      </w:r>
    </w:p>
    <w:p w14:paraId="351AEB06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т.2 Теория поля, М. Наука - 1973 </w:t>
      </w:r>
    </w:p>
    <w:p w14:paraId="64B70F22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т.8 Электродинамика сплошных сред, М. Наука - 1982 </w:t>
      </w:r>
    </w:p>
    <w:p w14:paraId="5DCC6FE7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т.3 Квантовая механика, М. Наука - 1974 </w:t>
      </w:r>
    </w:p>
    <w:p w14:paraId="06EDE7FC" w14:textId="77777777" w:rsidR="00B76382" w:rsidRDefault="00B76382" w:rsidP="00B76382">
      <w:pPr>
        <w:numPr>
          <w:ilvl w:val="0"/>
          <w:numId w:val="7"/>
        </w:numPr>
        <w:jc w:val="both"/>
      </w:pPr>
      <w:r>
        <w:t>И.Е. Иродов, Волновые процессы, М. ЛБЗ ЮНИМЕДИАСТАЙЛ - 2002</w:t>
      </w:r>
    </w:p>
    <w:p w14:paraId="6FE953B5" w14:textId="77777777" w:rsidR="00B76382" w:rsidRDefault="00B76382" w:rsidP="00B76382">
      <w:pPr>
        <w:numPr>
          <w:ilvl w:val="0"/>
          <w:numId w:val="7"/>
        </w:numPr>
        <w:jc w:val="both"/>
      </w:pPr>
      <w:r>
        <w:t>Дж. Тейлор, Теория рассеяния, М. Мир - 1975</w:t>
      </w:r>
    </w:p>
    <w:p w14:paraId="653D4A8D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Д.А. </w:t>
      </w:r>
      <w:proofErr w:type="spellStart"/>
      <w:r>
        <w:t>Варшалович</w:t>
      </w:r>
      <w:proofErr w:type="spellEnd"/>
      <w:r>
        <w:t>, А.Н. Москалев, В.К. Херсонский, Квантовая теория углового момента, Ленинград Наука - 1975</w:t>
      </w:r>
    </w:p>
    <w:p w14:paraId="7B61F08A" w14:textId="77777777" w:rsidR="00B76382" w:rsidRDefault="00B76382" w:rsidP="00B76382">
      <w:pPr>
        <w:numPr>
          <w:ilvl w:val="0"/>
          <w:numId w:val="7"/>
        </w:numPr>
        <w:jc w:val="both"/>
      </w:pPr>
      <w:r>
        <w:t>Мембраны: Ионные каналы: Сб. ст. М.: Мир, 1981.</w:t>
      </w:r>
    </w:p>
    <w:p w14:paraId="7755DEDB" w14:textId="77777777" w:rsidR="00B76382" w:rsidRDefault="00B76382" w:rsidP="00B76382">
      <w:pPr>
        <w:numPr>
          <w:ilvl w:val="0"/>
          <w:numId w:val="7"/>
        </w:numPr>
        <w:jc w:val="both"/>
      </w:pPr>
      <w:r>
        <w:t xml:space="preserve">Молекулярное моделирование: теория и практика / </w:t>
      </w:r>
      <w:proofErr w:type="spellStart"/>
      <w:r>
        <w:t>Хёльтье</w:t>
      </w:r>
      <w:proofErr w:type="spellEnd"/>
      <w:r>
        <w:t xml:space="preserve"> Х.-Д., </w:t>
      </w:r>
      <w:proofErr w:type="spellStart"/>
      <w:r>
        <w:t>Зиппль</w:t>
      </w:r>
      <w:proofErr w:type="spellEnd"/>
      <w:r>
        <w:t xml:space="preserve"> В., </w:t>
      </w:r>
      <w:proofErr w:type="spellStart"/>
      <w:r>
        <w:t>Ронянь</w:t>
      </w:r>
      <w:proofErr w:type="spellEnd"/>
      <w:r>
        <w:t xml:space="preserve"> Д., </w:t>
      </w:r>
      <w:proofErr w:type="spellStart"/>
      <w:r>
        <w:t>Фолькерс</w:t>
      </w:r>
      <w:proofErr w:type="spellEnd"/>
      <w:r>
        <w:t xml:space="preserve"> Г. БИНОМ, 2010, ISBN 978-5-9963-0156-0.</w:t>
      </w:r>
    </w:p>
    <w:p w14:paraId="34537A29" w14:textId="77777777" w:rsidR="00B76382" w:rsidRPr="00B76382" w:rsidRDefault="00B76382" w:rsidP="00B76382">
      <w:pPr>
        <w:numPr>
          <w:ilvl w:val="0"/>
          <w:numId w:val="7"/>
        </w:numPr>
        <w:jc w:val="both"/>
        <w:rPr>
          <w:lang w:val="en-US"/>
        </w:rPr>
      </w:pPr>
      <w:r w:rsidRPr="00B76382">
        <w:rPr>
          <w:lang w:val="en-US"/>
        </w:rPr>
        <w:t>Haile J.M. MOLECULAR DYNAMICS SIMULATION. Elementary Methods. A Wiley-</w:t>
      </w:r>
      <w:proofErr w:type="spellStart"/>
      <w:r w:rsidRPr="00B76382">
        <w:rPr>
          <w:lang w:val="en-US"/>
        </w:rPr>
        <w:t>Interscience</w:t>
      </w:r>
      <w:proofErr w:type="spellEnd"/>
      <w:r w:rsidRPr="00B76382">
        <w:rPr>
          <w:lang w:val="en-US"/>
        </w:rPr>
        <w:t xml:space="preserve"> Publication JOHN WILEY &amp; SONS, INC. 1997.</w:t>
      </w:r>
    </w:p>
    <w:p w14:paraId="01824174" w14:textId="77777777" w:rsidR="00B76382" w:rsidRDefault="00B76382" w:rsidP="00B76382">
      <w:pPr>
        <w:numPr>
          <w:ilvl w:val="0"/>
          <w:numId w:val="7"/>
        </w:numPr>
        <w:jc w:val="both"/>
      </w:pPr>
      <w:r w:rsidRPr="00B76382">
        <w:rPr>
          <w:lang w:val="en-US"/>
        </w:rPr>
        <w:t xml:space="preserve">Doyle D.A., Cabral J.M, </w:t>
      </w:r>
      <w:proofErr w:type="spellStart"/>
      <w:r w:rsidRPr="00B76382">
        <w:rPr>
          <w:lang w:val="en-US"/>
        </w:rPr>
        <w:t>Pfuetzner</w:t>
      </w:r>
      <w:proofErr w:type="spellEnd"/>
      <w:r w:rsidRPr="00B76382">
        <w:rPr>
          <w:lang w:val="en-US"/>
        </w:rPr>
        <w:t xml:space="preserve"> R.A. et al. The structure of the potassium channel: Molecular basis of K+ conduction and selectivity // Science. </w:t>
      </w:r>
      <w:r>
        <w:t>1998. Vol.280. P.69.</w:t>
      </w:r>
    </w:p>
    <w:p w14:paraId="1D9399AB" w14:textId="7D15A859" w:rsidR="0036656B" w:rsidRPr="009A2CE6" w:rsidRDefault="00B76382" w:rsidP="00B76382">
      <w:pPr>
        <w:numPr>
          <w:ilvl w:val="0"/>
          <w:numId w:val="7"/>
        </w:numPr>
        <w:jc w:val="both"/>
        <w:rPr>
          <w:lang w:val="en-US"/>
        </w:rPr>
      </w:pPr>
      <w:r w:rsidRPr="00B76382">
        <w:rPr>
          <w:lang w:val="en-US"/>
        </w:rPr>
        <w:t>J.A. Adam, Physics Reports, 2002, v.356, pp. 229-365</w:t>
      </w:r>
    </w:p>
    <w:p w14:paraId="427AE8AC" w14:textId="77777777" w:rsidR="00F4375A" w:rsidRPr="00762CF1" w:rsidRDefault="00F4375A" w:rsidP="00F4375A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  <w:lang w:val="en-US"/>
        </w:rPr>
      </w:pP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125F4F85" w14:textId="77777777" w:rsidR="00762CF1" w:rsidRDefault="00762CF1" w:rsidP="00762CF1">
      <w:r>
        <w:t>При реализации дисциплины может быть использовано следующее программное обеспечение:</w:t>
      </w:r>
    </w:p>
    <w:p w14:paraId="40EA155D" w14:textId="2C624B28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Java 8 (64-</w:t>
      </w:r>
      <w:proofErr w:type="gramStart"/>
      <w:r w:rsidRPr="00B76382">
        <w:rPr>
          <w:lang w:val="en-US"/>
        </w:rPr>
        <w:t>bit)Oracle</w:t>
      </w:r>
      <w:proofErr w:type="gramEnd"/>
      <w:r w:rsidRPr="00B76382">
        <w:rPr>
          <w:lang w:val="en-US"/>
        </w:rPr>
        <w:t xml:space="preserve"> Corporation  </w:t>
      </w:r>
    </w:p>
    <w:p w14:paraId="6F427230" w14:textId="195D5173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Dev-</w:t>
      </w:r>
      <w:proofErr w:type="gramStart"/>
      <w:r w:rsidRPr="00B76382">
        <w:rPr>
          <w:lang w:val="en-US"/>
        </w:rPr>
        <w:t>C++  Bloodshed</w:t>
      </w:r>
      <w:proofErr w:type="gramEnd"/>
      <w:r w:rsidRPr="00B76382">
        <w:rPr>
          <w:lang w:val="en-US"/>
        </w:rPr>
        <w:t xml:space="preserve"> Software</w:t>
      </w:r>
    </w:p>
    <w:p w14:paraId="68DA2B87" w14:textId="55EFE3DB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t>Операционная</w:t>
      </w:r>
      <w:r w:rsidRPr="00B76382">
        <w:rPr>
          <w:lang w:val="en-US"/>
        </w:rPr>
        <w:t xml:space="preserve"> </w:t>
      </w:r>
      <w:r>
        <w:t>система</w:t>
      </w:r>
      <w:r w:rsidRPr="00B76382">
        <w:rPr>
          <w:lang w:val="en-US"/>
        </w:rPr>
        <w:t xml:space="preserve"> Microsoft Windows 10 Education</w:t>
      </w:r>
      <w:r>
        <w:t>академическая</w:t>
      </w:r>
      <w:r w:rsidRPr="00B76382">
        <w:rPr>
          <w:lang w:val="en-US"/>
        </w:rPr>
        <w:t xml:space="preserve"> </w:t>
      </w:r>
      <w:r>
        <w:t>лицензия</w:t>
      </w:r>
      <w:r w:rsidRPr="00B76382">
        <w:rPr>
          <w:lang w:val="en-US"/>
        </w:rPr>
        <w:t xml:space="preserve"> </w:t>
      </w:r>
      <w:r>
        <w:t>Программный</w:t>
      </w:r>
      <w:r w:rsidRPr="00B76382">
        <w:rPr>
          <w:lang w:val="en-US"/>
        </w:rPr>
        <w:t xml:space="preserve"> </w:t>
      </w:r>
      <w:r>
        <w:t>продукт</w:t>
      </w:r>
      <w:r w:rsidRPr="00B76382">
        <w:rPr>
          <w:lang w:val="en-US"/>
        </w:rPr>
        <w:t xml:space="preserve"> Microsoft </w:t>
      </w:r>
      <w:proofErr w:type="spellStart"/>
      <w:r w:rsidRPr="00B76382">
        <w:rPr>
          <w:lang w:val="en-US"/>
        </w:rPr>
        <w:t>ProjectProfessional</w:t>
      </w:r>
      <w:proofErr w:type="spellEnd"/>
      <w:r w:rsidRPr="00B76382">
        <w:rPr>
          <w:lang w:val="en-US"/>
        </w:rPr>
        <w:t xml:space="preserve"> 2013 </w:t>
      </w:r>
      <w:r>
        <w:t>академическая</w:t>
      </w:r>
      <w:r w:rsidRPr="00B76382">
        <w:rPr>
          <w:lang w:val="en-US"/>
        </w:rPr>
        <w:t xml:space="preserve"> </w:t>
      </w:r>
      <w:r>
        <w:t>лицензия</w:t>
      </w:r>
    </w:p>
    <w:p w14:paraId="14C4D514" w14:textId="0428A535" w:rsidR="00B76382" w:rsidRDefault="00B76382" w:rsidP="00B76382">
      <w:pPr>
        <w:pStyle w:val="a8"/>
        <w:numPr>
          <w:ilvl w:val="0"/>
          <w:numId w:val="11"/>
        </w:numPr>
      </w:pPr>
      <w:r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6781D0B9" w14:textId="6F6B7F94" w:rsidR="00F90402" w:rsidRDefault="00B76382" w:rsidP="00B76382">
      <w:pPr>
        <w:pStyle w:val="a8"/>
        <w:numPr>
          <w:ilvl w:val="0"/>
          <w:numId w:val="11"/>
        </w:numPr>
      </w:pPr>
      <w:r>
        <w:lastRenderedPageBreak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0A0A3A7E" w14:textId="66F3716A" w:rsidR="00B76382" w:rsidRDefault="00B76382" w:rsidP="007B1FCE">
      <w:pPr>
        <w:pStyle w:val="a8"/>
        <w:numPr>
          <w:ilvl w:val="0"/>
          <w:numId w:val="11"/>
        </w:numPr>
      </w:pPr>
      <w:proofErr w:type="gramStart"/>
      <w:r>
        <w:t>AMBER  (</w:t>
      </w:r>
      <w:proofErr w:type="gramEnd"/>
      <w:r>
        <w:t xml:space="preserve">ambermd.org): Программный комплекс </w:t>
      </w:r>
      <w:proofErr w:type="spellStart"/>
      <w:r>
        <w:t>Amber</w:t>
      </w:r>
      <w:proofErr w:type="spellEnd"/>
      <w:r>
        <w:t xml:space="preserve"> (</w:t>
      </w:r>
      <w:proofErr w:type="spellStart"/>
      <w:r>
        <w:t>Assisted</w:t>
      </w:r>
      <w:proofErr w:type="spellEnd"/>
      <w:r>
        <w:t xml:space="preserve"> Model Building </w:t>
      </w:r>
      <w:proofErr w:type="spellStart"/>
      <w:r>
        <w:t>with</w:t>
      </w:r>
      <w:proofErr w:type="spellEnd"/>
      <w:r>
        <w:t xml:space="preserve"> Energy </w:t>
      </w:r>
      <w:proofErr w:type="spellStart"/>
      <w:r>
        <w:t>Refinement</w:t>
      </w:r>
      <w:proofErr w:type="spellEnd"/>
      <w:r>
        <w:t>) состоит из набора силовых полей для моделирования макромолекулярных структур (белки, нуклеиновые кислоты и ряд других классов молекул) и пакета программ квантовой и молекулярной механики. Пакет находится в открытом доступе.</w:t>
      </w:r>
    </w:p>
    <w:p w14:paraId="2452EF56" w14:textId="21C885D1" w:rsidR="00B76382" w:rsidRPr="00B76382" w:rsidRDefault="00B76382" w:rsidP="00B76382">
      <w:pPr>
        <w:pStyle w:val="a8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CHARMM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0" w:history="1"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charmm</w:t>
        </w:r>
        <w:proofErr w:type="spellEnd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org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):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Пакет программ CHARMM (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Chemistry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at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HARvard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Macromolecular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mechanics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для молекулярного моделирования широкого круга систем - от небольших молекул до биологических макромолекул, с применением различных энергетических функций и моделей — от квантовых моделей и силовых полей в молекулярной механике до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полноатомных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классических потенциалов. Пакет находится в открытом доступе.</w:t>
      </w:r>
    </w:p>
    <w:p w14:paraId="24C26C35" w14:textId="58EAEA0B" w:rsidR="00B76382" w:rsidRPr="00B76382" w:rsidRDefault="00B76382" w:rsidP="00B76382">
      <w:pPr>
        <w:pStyle w:val="a8"/>
        <w:numPr>
          <w:ilvl w:val="0"/>
          <w:numId w:val="11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DL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POLY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hyperlink r:id="rId11" w:history="1"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www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cse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scitech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ac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uk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proofErr w:type="spellStart"/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ccg</w:t>
        </w:r>
        <w:proofErr w:type="spellEnd"/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software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DL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_</w:t>
        </w:r>
        <w:r w:rsidRPr="0016352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POLY</w:t>
        </w:r>
        <w:r w:rsidRPr="00B76382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</w:hyperlink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): Пакет для моделирования молекулярной динамики сложных систем с проведением как последовательных, так и параллельных расчетов. Доступны версии: DL_POLY_2, DL_POLY_3 и DL_POLY_4. Возможны параллельные расчеты с числом 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омов до 1 млн с использованием </w:t>
      </w:r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1024 процессоров. Адаптирован под графические игровые процессоры, GPU (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Graphical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Processing </w:t>
      </w:r>
      <w:proofErr w:type="spellStart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Units</w:t>
      </w:r>
      <w:proofErr w:type="spellEnd"/>
      <w:r w:rsidRPr="00B763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), с использованием языка CUDA. Имеется в свободном доступе для исследовательских и образовательных целей.</w:t>
      </w:r>
    </w:p>
    <w:p w14:paraId="04347760" w14:textId="07CAA5B8" w:rsidR="00B76382" w:rsidRDefault="00B76382" w:rsidP="00B76382">
      <w:pPr>
        <w:rPr>
          <w:lang w:val="en-US"/>
        </w:rPr>
      </w:pPr>
    </w:p>
    <w:p w14:paraId="044446E9" w14:textId="08578524" w:rsidR="00B76382" w:rsidRDefault="00B76382" w:rsidP="00B76382">
      <w:pPr>
        <w:rPr>
          <w:lang w:val="en-US"/>
        </w:rPr>
      </w:pPr>
    </w:p>
    <w:p w14:paraId="21BDD690" w14:textId="77777777" w:rsidR="00B76382" w:rsidRDefault="00B76382" w:rsidP="00B76382">
      <w:pPr>
        <w:suppressAutoHyphens/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0ADD26AF" w14:textId="49878FF9" w:rsid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2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http://www.edu.ru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– портал Министерства образования и науки РФ</w:t>
      </w:r>
    </w:p>
    <w:p w14:paraId="6121CF47" w14:textId="0B3716ED" w:rsid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3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http://www.ict.edu.ru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– система федеральных образовательных порталов «ИКТ в образовании»</w:t>
      </w:r>
    </w:p>
    <w:p w14:paraId="6919D079" w14:textId="33475B55" w:rsidR="00B76382" w:rsidRDefault="00B76382" w:rsidP="00B76382">
      <w:pPr>
        <w:pStyle w:val="a8"/>
        <w:numPr>
          <w:ilvl w:val="0"/>
          <w:numId w:val="13"/>
        </w:numPr>
        <w:suppressAutoHyphens/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http://www.openet.ru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Российский портал открытого образования</w:t>
      </w:r>
    </w:p>
    <w:p w14:paraId="046CC4BB" w14:textId="77777777" w:rsidR="00B76382" w:rsidRP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4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http://www.mon.gov.ru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- Министерство образования и науки Российской Федерации </w:t>
      </w:r>
    </w:p>
    <w:p w14:paraId="209B74F2" w14:textId="282BE550" w:rsidR="00B76382" w:rsidRPr="00B76382" w:rsidRDefault="00000000" w:rsidP="00B76382">
      <w:pPr>
        <w:pStyle w:val="a8"/>
        <w:numPr>
          <w:ilvl w:val="0"/>
          <w:numId w:val="13"/>
        </w:numPr>
        <w:suppressAutoHyphens/>
      </w:pPr>
      <w:hyperlink r:id="rId15" w:history="1">
        <w:r w:rsidR="00B76382" w:rsidRPr="00163521">
          <w:rPr>
            <w:rStyle w:val="ac"/>
            <w:rFonts w:ascii="Times New Roman" w:hAnsi="Times New Roman" w:cs="Times New Roman"/>
            <w:sz w:val="24"/>
            <w:szCs w:val="24"/>
          </w:rPr>
          <w:t>http://www.fasi.gov.ru</w:t>
        </w:r>
      </w:hyperlink>
      <w:r w:rsidR="00B76382">
        <w:rPr>
          <w:rFonts w:ascii="Times New Roman" w:hAnsi="Times New Roman" w:cs="Times New Roman"/>
          <w:sz w:val="24"/>
          <w:szCs w:val="24"/>
        </w:rPr>
        <w:t xml:space="preserve"> - Федеральное агентство по науке и инновациям</w:t>
      </w:r>
    </w:p>
    <w:p w14:paraId="00234FF2" w14:textId="77777777" w:rsidR="00B76382" w:rsidRPr="00B76382" w:rsidRDefault="00B76382" w:rsidP="00B76382"/>
    <w:p w14:paraId="7A313A58" w14:textId="77777777" w:rsidR="006038F2" w:rsidRPr="00B76382" w:rsidRDefault="006038F2" w:rsidP="006038F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0C8F2EB" w14:textId="77777777" w:rsidR="00CD4048" w:rsidRPr="00C54E75" w:rsidRDefault="00CD4048" w:rsidP="00CD4048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381BC4BD" w14:textId="77777777" w:rsidR="00CD4048" w:rsidRPr="00B52875" w:rsidRDefault="00CD4048" w:rsidP="00CD4048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C575650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D96FD39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047D5C76" w14:textId="77777777" w:rsidR="00CD4048" w:rsidRDefault="00CD4048" w:rsidP="00CD4048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49BB1A58" w:rsidR="00AD2ADB" w:rsidRPr="00B52875" w:rsidRDefault="00AD2ADB" w:rsidP="00AD2ADB">
      <w:pPr>
        <w:ind w:firstLine="567"/>
        <w:jc w:val="both"/>
        <w:rPr>
          <w:color w:val="000000"/>
        </w:rPr>
      </w:pPr>
    </w:p>
    <w:sectPr w:rsidR="00AD2ADB" w:rsidRPr="00B52875" w:rsidSect="008C4981">
      <w:foot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7CDE" w14:textId="77777777" w:rsidR="00914C7C" w:rsidRDefault="00914C7C">
      <w:r>
        <w:separator/>
      </w:r>
    </w:p>
  </w:endnote>
  <w:endnote w:type="continuationSeparator" w:id="0">
    <w:p w14:paraId="33E36ED4" w14:textId="77777777" w:rsidR="00914C7C" w:rsidRDefault="0091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24D39E1C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5168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2C51166E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5168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410C" w14:textId="77777777" w:rsidR="00914C7C" w:rsidRDefault="00914C7C">
      <w:r>
        <w:separator/>
      </w:r>
    </w:p>
  </w:footnote>
  <w:footnote w:type="continuationSeparator" w:id="0">
    <w:p w14:paraId="174CD5A6" w14:textId="77777777" w:rsidR="00914C7C" w:rsidRDefault="0091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4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Cambria" w:hAnsi="Cambria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ascii="Cambria" w:hAnsi="Cambria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ascii="Cambria" w:hAnsi="Cambria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ascii="Cambria" w:hAnsi="Cambria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ascii="Cambria" w:hAnsi="Cambria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ascii="Cambria" w:hAnsi="Cambria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ascii="Cambria" w:hAnsi="Cambria" w:cs="Times New Roman" w:hint="default"/>
        <w:sz w:val="24"/>
        <w:szCs w:val="24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0922"/>
    <w:multiLevelType w:val="hybridMultilevel"/>
    <w:tmpl w:val="0EFA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79323375">
    <w:abstractNumId w:val="5"/>
  </w:num>
  <w:num w:numId="2" w16cid:durableId="534192106">
    <w:abstractNumId w:val="2"/>
  </w:num>
  <w:num w:numId="3" w16cid:durableId="1897928121">
    <w:abstractNumId w:val="12"/>
  </w:num>
  <w:num w:numId="4" w16cid:durableId="1385064047">
    <w:abstractNumId w:val="6"/>
  </w:num>
  <w:num w:numId="5" w16cid:durableId="1802726264">
    <w:abstractNumId w:val="4"/>
  </w:num>
  <w:num w:numId="6" w16cid:durableId="2117824553">
    <w:abstractNumId w:val="8"/>
  </w:num>
  <w:num w:numId="7" w16cid:durableId="61758134">
    <w:abstractNumId w:val="9"/>
  </w:num>
  <w:num w:numId="8" w16cid:durableId="1021397754">
    <w:abstractNumId w:val="3"/>
  </w:num>
  <w:num w:numId="9" w16cid:durableId="1602182519">
    <w:abstractNumId w:val="10"/>
  </w:num>
  <w:num w:numId="10" w16cid:durableId="1280843942">
    <w:abstractNumId w:val="11"/>
  </w:num>
  <w:num w:numId="11" w16cid:durableId="307827200">
    <w:abstractNumId w:val="7"/>
  </w:num>
  <w:num w:numId="12" w16cid:durableId="1070150486">
    <w:abstractNumId w:val="0"/>
  </w:num>
  <w:num w:numId="13" w16cid:durableId="170767646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43694"/>
    <w:rsid w:val="00052574"/>
    <w:rsid w:val="00063080"/>
    <w:rsid w:val="000934DE"/>
    <w:rsid w:val="000E4707"/>
    <w:rsid w:val="000E6733"/>
    <w:rsid w:val="000E6CD5"/>
    <w:rsid w:val="000F23F7"/>
    <w:rsid w:val="000F34F9"/>
    <w:rsid w:val="000F4610"/>
    <w:rsid w:val="000F6114"/>
    <w:rsid w:val="00111C0E"/>
    <w:rsid w:val="00126435"/>
    <w:rsid w:val="0013422B"/>
    <w:rsid w:val="00140051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B66FD"/>
    <w:rsid w:val="002C247E"/>
    <w:rsid w:val="002D5C45"/>
    <w:rsid w:val="002F01B8"/>
    <w:rsid w:val="00303B1E"/>
    <w:rsid w:val="00345168"/>
    <w:rsid w:val="00345AA2"/>
    <w:rsid w:val="00346830"/>
    <w:rsid w:val="0036656B"/>
    <w:rsid w:val="0037521F"/>
    <w:rsid w:val="00375B51"/>
    <w:rsid w:val="00387DFC"/>
    <w:rsid w:val="003A2168"/>
    <w:rsid w:val="003A3141"/>
    <w:rsid w:val="003C1DA5"/>
    <w:rsid w:val="003D012E"/>
    <w:rsid w:val="003D4804"/>
    <w:rsid w:val="003E0383"/>
    <w:rsid w:val="003E6A73"/>
    <w:rsid w:val="00424566"/>
    <w:rsid w:val="0044690D"/>
    <w:rsid w:val="00452362"/>
    <w:rsid w:val="00486D39"/>
    <w:rsid w:val="00490884"/>
    <w:rsid w:val="00497DE8"/>
    <w:rsid w:val="004A65C4"/>
    <w:rsid w:val="004D5EC0"/>
    <w:rsid w:val="004F596F"/>
    <w:rsid w:val="004F7D40"/>
    <w:rsid w:val="005271C6"/>
    <w:rsid w:val="005570AB"/>
    <w:rsid w:val="00597987"/>
    <w:rsid w:val="005B6A4D"/>
    <w:rsid w:val="005B7676"/>
    <w:rsid w:val="005D0924"/>
    <w:rsid w:val="005E7A44"/>
    <w:rsid w:val="005F0D95"/>
    <w:rsid w:val="005F544E"/>
    <w:rsid w:val="005F6D80"/>
    <w:rsid w:val="006038F2"/>
    <w:rsid w:val="00625172"/>
    <w:rsid w:val="00631E45"/>
    <w:rsid w:val="00642C24"/>
    <w:rsid w:val="00673999"/>
    <w:rsid w:val="00681197"/>
    <w:rsid w:val="00682C0D"/>
    <w:rsid w:val="0069161B"/>
    <w:rsid w:val="006A02BA"/>
    <w:rsid w:val="006C0583"/>
    <w:rsid w:val="006C321C"/>
    <w:rsid w:val="006E5191"/>
    <w:rsid w:val="006E61B3"/>
    <w:rsid w:val="007078AE"/>
    <w:rsid w:val="00721B52"/>
    <w:rsid w:val="00732D3C"/>
    <w:rsid w:val="00735DDC"/>
    <w:rsid w:val="00762CF1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E27DE"/>
    <w:rsid w:val="007F2518"/>
    <w:rsid w:val="00801235"/>
    <w:rsid w:val="00822D98"/>
    <w:rsid w:val="00824090"/>
    <w:rsid w:val="00860A92"/>
    <w:rsid w:val="00862688"/>
    <w:rsid w:val="00875EB4"/>
    <w:rsid w:val="0089349B"/>
    <w:rsid w:val="008A1143"/>
    <w:rsid w:val="008A627B"/>
    <w:rsid w:val="008B21BE"/>
    <w:rsid w:val="008C4981"/>
    <w:rsid w:val="008F131F"/>
    <w:rsid w:val="009035E9"/>
    <w:rsid w:val="00914C7C"/>
    <w:rsid w:val="00922909"/>
    <w:rsid w:val="009324E3"/>
    <w:rsid w:val="00954D31"/>
    <w:rsid w:val="009559E3"/>
    <w:rsid w:val="00957019"/>
    <w:rsid w:val="00962212"/>
    <w:rsid w:val="00984AA8"/>
    <w:rsid w:val="00991D39"/>
    <w:rsid w:val="00992DE3"/>
    <w:rsid w:val="00997B58"/>
    <w:rsid w:val="009A2CE6"/>
    <w:rsid w:val="009B47C0"/>
    <w:rsid w:val="009C585F"/>
    <w:rsid w:val="009E5667"/>
    <w:rsid w:val="009F648E"/>
    <w:rsid w:val="00A0732A"/>
    <w:rsid w:val="00A35E0F"/>
    <w:rsid w:val="00A74AD8"/>
    <w:rsid w:val="00A94849"/>
    <w:rsid w:val="00A96157"/>
    <w:rsid w:val="00AB1058"/>
    <w:rsid w:val="00AC2965"/>
    <w:rsid w:val="00AD2ADB"/>
    <w:rsid w:val="00AF5DF2"/>
    <w:rsid w:val="00B01FF6"/>
    <w:rsid w:val="00B06ECA"/>
    <w:rsid w:val="00B130C1"/>
    <w:rsid w:val="00B15C94"/>
    <w:rsid w:val="00B17443"/>
    <w:rsid w:val="00B32989"/>
    <w:rsid w:val="00B524A3"/>
    <w:rsid w:val="00B52875"/>
    <w:rsid w:val="00B53B62"/>
    <w:rsid w:val="00B76382"/>
    <w:rsid w:val="00B7690A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B5354"/>
    <w:rsid w:val="00CD4048"/>
    <w:rsid w:val="00CD6B42"/>
    <w:rsid w:val="00CE29F4"/>
    <w:rsid w:val="00CF0E7A"/>
    <w:rsid w:val="00CF58DE"/>
    <w:rsid w:val="00D02BF2"/>
    <w:rsid w:val="00D24712"/>
    <w:rsid w:val="00D404C5"/>
    <w:rsid w:val="00D7407B"/>
    <w:rsid w:val="00D86C52"/>
    <w:rsid w:val="00D968A8"/>
    <w:rsid w:val="00DB57E5"/>
    <w:rsid w:val="00DC0A6C"/>
    <w:rsid w:val="00DE3BE6"/>
    <w:rsid w:val="00DF25B9"/>
    <w:rsid w:val="00DF5435"/>
    <w:rsid w:val="00E03D99"/>
    <w:rsid w:val="00E07AC9"/>
    <w:rsid w:val="00E07D6B"/>
    <w:rsid w:val="00E23017"/>
    <w:rsid w:val="00E256CB"/>
    <w:rsid w:val="00E32A3D"/>
    <w:rsid w:val="00E34A5D"/>
    <w:rsid w:val="00E45B6F"/>
    <w:rsid w:val="00E62FEF"/>
    <w:rsid w:val="00E64A98"/>
    <w:rsid w:val="00E67E6B"/>
    <w:rsid w:val="00E81F89"/>
    <w:rsid w:val="00E92478"/>
    <w:rsid w:val="00EB2E93"/>
    <w:rsid w:val="00ED256A"/>
    <w:rsid w:val="00ED3DE8"/>
    <w:rsid w:val="00EF1912"/>
    <w:rsid w:val="00F0224E"/>
    <w:rsid w:val="00F0406D"/>
    <w:rsid w:val="00F107CB"/>
    <w:rsid w:val="00F153F5"/>
    <w:rsid w:val="00F244A8"/>
    <w:rsid w:val="00F276CE"/>
    <w:rsid w:val="00F4375A"/>
    <w:rsid w:val="00F54122"/>
    <w:rsid w:val="00F60948"/>
    <w:rsid w:val="00F62915"/>
    <w:rsid w:val="00F62D13"/>
    <w:rsid w:val="00F64422"/>
    <w:rsid w:val="00F724B4"/>
    <w:rsid w:val="00F90402"/>
    <w:rsid w:val="00F96183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ct.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e.scitech.ac.uk/ccg/software/DL_PO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si.gov.ru" TargetMode="External"/><Relationship Id="rId10" Type="http://schemas.openxmlformats.org/officeDocument/2006/relationships/hyperlink" Target="http://www.charmm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F408-805C-4DA9-A899-7A1CFC15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2026-02-15T12:58:00Z</dcterms:created>
  <dcterms:modified xsi:type="dcterms:W3CDTF">2026-04-24T07:59:00Z</dcterms:modified>
</cp:coreProperties>
</file>