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8589" w14:textId="77777777" w:rsidR="00526903" w:rsidRPr="001F55F8" w:rsidRDefault="00526903" w:rsidP="00526903">
      <w:pPr>
        <w:jc w:val="right"/>
        <w:rPr>
          <w:i/>
          <w:iCs/>
        </w:rPr>
      </w:pPr>
    </w:p>
    <w:p w14:paraId="5FEB9C6E" w14:textId="77777777" w:rsidR="00526903" w:rsidRPr="001F55F8" w:rsidRDefault="00526903" w:rsidP="00526903">
      <w:pPr>
        <w:jc w:val="center"/>
      </w:pPr>
      <w:r w:rsidRPr="001F55F8">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14:paraId="6CDD029F" w14:textId="77777777" w:rsidR="00526903" w:rsidRPr="005D0924" w:rsidRDefault="00526903" w:rsidP="00526903">
      <w:pPr>
        <w:ind w:firstLine="567"/>
        <w:jc w:val="center"/>
      </w:pPr>
      <w:r w:rsidRPr="001F55F8">
        <w:t>Ф</w:t>
      </w:r>
      <w:r>
        <w:t>ИЛИАЛ МГУ В Г. ДУБНЕ</w:t>
      </w:r>
    </w:p>
    <w:p w14:paraId="75BA85B8" w14:textId="77777777" w:rsidR="00526903" w:rsidRPr="008F131F" w:rsidRDefault="00526903" w:rsidP="00526903">
      <w:pPr>
        <w:ind w:firstLine="567"/>
        <w:jc w:val="center"/>
        <w:rPr>
          <w:u w:val="single"/>
        </w:rPr>
      </w:pPr>
    </w:p>
    <w:p w14:paraId="0FA8DCB5" w14:textId="77777777" w:rsidR="00526903" w:rsidRPr="001F55F8" w:rsidRDefault="00526903" w:rsidP="00526903">
      <w:pPr>
        <w:ind w:firstLine="567"/>
        <w:jc w:val="center"/>
      </w:pPr>
    </w:p>
    <w:p w14:paraId="5C27BEC7" w14:textId="77777777" w:rsidR="00526903" w:rsidRPr="001F55F8" w:rsidRDefault="00526903" w:rsidP="00526903">
      <w:pPr>
        <w:pStyle w:val="a3"/>
        <w:ind w:firstLine="5940"/>
        <w:jc w:val="right"/>
        <w:outlineLvl w:val="0"/>
        <w:rPr>
          <w:sz w:val="24"/>
          <w:szCs w:val="24"/>
        </w:rPr>
      </w:pPr>
      <w:r w:rsidRPr="001F55F8">
        <w:rPr>
          <w:sz w:val="24"/>
          <w:szCs w:val="24"/>
        </w:rPr>
        <w:t>УТВЕРЖДАЮ</w:t>
      </w:r>
    </w:p>
    <w:p w14:paraId="7BCECCE1" w14:textId="77777777" w:rsidR="00526903" w:rsidRDefault="00526903" w:rsidP="00526903">
      <w:pPr>
        <w:pStyle w:val="a3"/>
        <w:ind w:firstLine="5940"/>
        <w:jc w:val="right"/>
        <w:outlineLvl w:val="0"/>
        <w:rPr>
          <w:sz w:val="24"/>
          <w:szCs w:val="24"/>
        </w:rPr>
      </w:pPr>
      <w:r>
        <w:rPr>
          <w:sz w:val="24"/>
          <w:szCs w:val="24"/>
        </w:rPr>
        <w:t xml:space="preserve">И.о. директора </w:t>
      </w:r>
    </w:p>
    <w:p w14:paraId="4796C5DB" w14:textId="77777777" w:rsidR="00526903" w:rsidRPr="001F55F8" w:rsidRDefault="00526903" w:rsidP="00526903">
      <w:pPr>
        <w:pStyle w:val="a3"/>
        <w:ind w:firstLine="5940"/>
        <w:jc w:val="right"/>
        <w:outlineLvl w:val="0"/>
        <w:rPr>
          <w:sz w:val="24"/>
          <w:szCs w:val="24"/>
        </w:rPr>
      </w:pPr>
      <w:r>
        <w:rPr>
          <w:sz w:val="24"/>
          <w:szCs w:val="24"/>
        </w:rPr>
        <w:t xml:space="preserve">филиала МГУ в </w:t>
      </w:r>
      <w:proofErr w:type="spellStart"/>
      <w:r>
        <w:rPr>
          <w:sz w:val="24"/>
          <w:szCs w:val="24"/>
        </w:rPr>
        <w:t>г.Дубне</w:t>
      </w:r>
      <w:proofErr w:type="spellEnd"/>
    </w:p>
    <w:p w14:paraId="7E312E9B" w14:textId="77777777" w:rsidR="00526903" w:rsidRPr="001F55F8" w:rsidRDefault="00526903" w:rsidP="00526903">
      <w:pPr>
        <w:pStyle w:val="a3"/>
        <w:ind w:firstLine="5940"/>
        <w:jc w:val="right"/>
        <w:rPr>
          <w:sz w:val="24"/>
          <w:szCs w:val="24"/>
        </w:rPr>
      </w:pPr>
      <w:r w:rsidRPr="001F55F8">
        <w:rPr>
          <w:sz w:val="24"/>
          <w:szCs w:val="24"/>
        </w:rPr>
        <w:t>______________/</w:t>
      </w:r>
      <w:r w:rsidRPr="00AE7D02">
        <w:rPr>
          <w:sz w:val="24"/>
          <w:szCs w:val="24"/>
        </w:rPr>
        <w:t xml:space="preserve"> </w:t>
      </w:r>
      <w:r>
        <w:rPr>
          <w:sz w:val="24"/>
          <w:szCs w:val="24"/>
        </w:rPr>
        <w:t>Э.Э. Боос</w:t>
      </w:r>
      <w:r w:rsidRPr="001F55F8">
        <w:rPr>
          <w:sz w:val="24"/>
          <w:szCs w:val="24"/>
        </w:rPr>
        <w:t xml:space="preserve"> /</w:t>
      </w:r>
    </w:p>
    <w:p w14:paraId="637D4953" w14:textId="77777777" w:rsidR="00595178" w:rsidRPr="00AF7F0B" w:rsidRDefault="00595178" w:rsidP="00595178">
      <w:pPr>
        <w:pBdr>
          <w:top w:val="nil"/>
          <w:left w:val="nil"/>
          <w:bottom w:val="nil"/>
          <w:right w:val="nil"/>
          <w:between w:val="nil"/>
        </w:pBdr>
        <w:ind w:firstLine="5940"/>
        <w:jc w:val="right"/>
        <w:rPr>
          <w:b/>
          <w:color w:val="000000"/>
        </w:rPr>
      </w:pPr>
      <w:r w:rsidRPr="00AF7F0B">
        <w:rPr>
          <w:b/>
          <w:color w:val="000000"/>
        </w:rPr>
        <w:t>«01» сентября 2024 г.</w:t>
      </w:r>
    </w:p>
    <w:p w14:paraId="0F922B3B" w14:textId="77777777" w:rsidR="00526903" w:rsidRPr="001F55F8" w:rsidRDefault="00526903" w:rsidP="00526903">
      <w:pPr>
        <w:spacing w:line="360" w:lineRule="auto"/>
        <w:jc w:val="center"/>
        <w:rPr>
          <w:b/>
          <w:bCs/>
        </w:rPr>
      </w:pPr>
    </w:p>
    <w:p w14:paraId="75913406" w14:textId="77777777" w:rsidR="00526903" w:rsidRPr="001F55F8" w:rsidRDefault="00526903" w:rsidP="00526903">
      <w:pPr>
        <w:spacing w:line="360" w:lineRule="auto"/>
        <w:jc w:val="center"/>
        <w:rPr>
          <w:b/>
          <w:bCs/>
        </w:rPr>
      </w:pPr>
      <w:r w:rsidRPr="001F55F8">
        <w:rPr>
          <w:b/>
          <w:bCs/>
        </w:rPr>
        <w:t xml:space="preserve">РАБОЧАЯ ПРОГРАММА ДИСЦИПЛИНЫ </w:t>
      </w:r>
    </w:p>
    <w:p w14:paraId="5E85AFDB" w14:textId="77777777" w:rsidR="00526903" w:rsidRDefault="00526903" w:rsidP="00526903">
      <w:pPr>
        <w:jc w:val="center"/>
      </w:pPr>
      <w:r w:rsidRPr="001F55F8">
        <w:rPr>
          <w:b/>
          <w:bCs/>
        </w:rPr>
        <w:t>Наименование дисциплины:</w:t>
      </w:r>
      <w:r w:rsidRPr="00EE534C">
        <w:t xml:space="preserve"> </w:t>
      </w:r>
    </w:p>
    <w:p w14:paraId="49B85121" w14:textId="3B1A7CA5" w:rsidR="00526903" w:rsidRDefault="00526903" w:rsidP="00526903">
      <w:pPr>
        <w:jc w:val="center"/>
      </w:pPr>
      <w:r>
        <w:t>Дозиметрия и радиационная безопасность</w:t>
      </w:r>
    </w:p>
    <w:p w14:paraId="3F0D4065" w14:textId="77777777" w:rsidR="00526903" w:rsidRPr="00EE534C" w:rsidRDefault="00526903" w:rsidP="00526903">
      <w:pPr>
        <w:jc w:val="center"/>
        <w:rPr>
          <w:i/>
          <w:iCs/>
        </w:rPr>
      </w:pPr>
    </w:p>
    <w:p w14:paraId="7A6C419F" w14:textId="77777777" w:rsidR="00526903" w:rsidRPr="001F55F8" w:rsidRDefault="00526903" w:rsidP="00526903">
      <w:pPr>
        <w:pBdr>
          <w:bottom w:val="single" w:sz="4" w:space="1" w:color="auto"/>
        </w:pBdr>
        <w:spacing w:line="360" w:lineRule="auto"/>
        <w:jc w:val="center"/>
        <w:rPr>
          <w:b/>
          <w:bCs/>
        </w:rPr>
      </w:pPr>
    </w:p>
    <w:p w14:paraId="261E7649" w14:textId="77777777" w:rsidR="00526903" w:rsidRPr="00303B1E" w:rsidRDefault="00526903" w:rsidP="00526903">
      <w:pPr>
        <w:pBdr>
          <w:bottom w:val="single" w:sz="4" w:space="1" w:color="auto"/>
        </w:pBdr>
        <w:jc w:val="center"/>
        <w:rPr>
          <w:b/>
          <w:bCs/>
          <w:i/>
          <w:iCs/>
        </w:rPr>
      </w:pPr>
      <w:r w:rsidRPr="00303B1E">
        <w:rPr>
          <w:b/>
          <w:bCs/>
        </w:rPr>
        <w:t xml:space="preserve">Уровень высшего образования: </w:t>
      </w:r>
    </w:p>
    <w:p w14:paraId="79AC9C5E" w14:textId="77777777" w:rsidR="00526903" w:rsidRPr="00303B1E" w:rsidRDefault="00526903" w:rsidP="00526903">
      <w:pPr>
        <w:pBdr>
          <w:bottom w:val="single" w:sz="4" w:space="1" w:color="auto"/>
        </w:pBdr>
        <w:jc w:val="center"/>
        <w:rPr>
          <w:bCs/>
          <w:iCs/>
        </w:rPr>
      </w:pPr>
      <w:r>
        <w:t>Магистратура</w:t>
      </w:r>
    </w:p>
    <w:p w14:paraId="6DF7B7C9" w14:textId="77777777" w:rsidR="00526903" w:rsidRPr="00303B1E" w:rsidRDefault="00526903" w:rsidP="00526903">
      <w:pPr>
        <w:jc w:val="center"/>
        <w:rPr>
          <w:b/>
          <w:bCs/>
          <w:i/>
          <w:iCs/>
        </w:rPr>
      </w:pPr>
    </w:p>
    <w:p w14:paraId="53527AC0" w14:textId="77777777" w:rsidR="00526903" w:rsidRDefault="00526903" w:rsidP="00526903">
      <w:pPr>
        <w:pBdr>
          <w:bottom w:val="single" w:sz="4" w:space="1" w:color="auto"/>
        </w:pBdr>
        <w:spacing w:line="360" w:lineRule="auto"/>
        <w:jc w:val="center"/>
        <w:rPr>
          <w:b/>
          <w:bCs/>
        </w:rPr>
      </w:pPr>
      <w:r w:rsidRPr="00303B1E">
        <w:rPr>
          <w:b/>
          <w:bCs/>
        </w:rPr>
        <w:t xml:space="preserve">Направление подготовки: </w:t>
      </w:r>
    </w:p>
    <w:p w14:paraId="1E3C04C6" w14:textId="77777777" w:rsidR="00526903" w:rsidRDefault="00526903" w:rsidP="00526903">
      <w:pPr>
        <w:pBdr>
          <w:bottom w:val="single" w:sz="4" w:space="1" w:color="auto"/>
        </w:pBdr>
        <w:spacing w:line="360" w:lineRule="auto"/>
        <w:jc w:val="center"/>
        <w:rPr>
          <w:b/>
          <w:bCs/>
        </w:rPr>
      </w:pPr>
      <w:r w:rsidRPr="00303B1E">
        <w:t>03.0</w:t>
      </w:r>
      <w:r>
        <w:t>4.02 Физика</w:t>
      </w:r>
    </w:p>
    <w:p w14:paraId="7F8FDE6B" w14:textId="77777777" w:rsidR="00526903" w:rsidRPr="00303B1E" w:rsidRDefault="00526903" w:rsidP="00526903">
      <w:pPr>
        <w:ind w:firstLine="567"/>
        <w:jc w:val="center"/>
      </w:pPr>
    </w:p>
    <w:p w14:paraId="4D549B71" w14:textId="77777777" w:rsidR="00526903" w:rsidRPr="00AC2965" w:rsidRDefault="00526903" w:rsidP="00526903">
      <w:pPr>
        <w:pBdr>
          <w:bottom w:val="single" w:sz="4" w:space="1" w:color="auto"/>
        </w:pBdr>
        <w:spacing w:line="360" w:lineRule="auto"/>
        <w:rPr>
          <w:b/>
          <w:bCs/>
          <w:color w:val="000000" w:themeColor="text1"/>
          <w:sz w:val="18"/>
          <w:szCs w:val="18"/>
        </w:rPr>
      </w:pPr>
    </w:p>
    <w:p w14:paraId="41DC1F88" w14:textId="77777777" w:rsidR="00526903" w:rsidRDefault="00526903" w:rsidP="00526903">
      <w:pPr>
        <w:pBdr>
          <w:bottom w:val="single" w:sz="4" w:space="1" w:color="auto"/>
        </w:pBdr>
        <w:spacing w:line="360" w:lineRule="auto"/>
        <w:jc w:val="center"/>
        <w:rPr>
          <w:b/>
          <w:bCs/>
        </w:rPr>
      </w:pPr>
      <w:r w:rsidRPr="00303B1E">
        <w:rPr>
          <w:b/>
          <w:bCs/>
        </w:rPr>
        <w:t>Направленность (профиль) ОПОП:</w:t>
      </w:r>
    </w:p>
    <w:p w14:paraId="34B28A4F" w14:textId="77777777" w:rsidR="00526903" w:rsidRPr="00797ED8" w:rsidRDefault="00526903" w:rsidP="00526903">
      <w:pPr>
        <w:pBdr>
          <w:bottom w:val="single" w:sz="4" w:space="1" w:color="auto"/>
        </w:pBdr>
        <w:spacing w:line="360" w:lineRule="auto"/>
        <w:jc w:val="center"/>
      </w:pPr>
      <w:r w:rsidRPr="00D404C5">
        <w:t>Ф</w:t>
      </w:r>
      <w:r>
        <w:t>ундаментальная и прикладная ядерная</w:t>
      </w:r>
      <w:r w:rsidRPr="00D404C5">
        <w:t xml:space="preserve"> ф</w:t>
      </w:r>
      <w:r>
        <w:t>изика</w:t>
      </w:r>
    </w:p>
    <w:p w14:paraId="4070D3BD" w14:textId="77777777" w:rsidR="00526903" w:rsidRPr="00303B1E" w:rsidRDefault="00526903" w:rsidP="00526903">
      <w:pPr>
        <w:ind w:firstLine="567"/>
        <w:jc w:val="center"/>
      </w:pPr>
    </w:p>
    <w:p w14:paraId="4377C7BC" w14:textId="77777777" w:rsidR="00526903" w:rsidRPr="00303B1E" w:rsidRDefault="00526903" w:rsidP="00526903">
      <w:pPr>
        <w:ind w:firstLine="567"/>
        <w:jc w:val="center"/>
      </w:pPr>
    </w:p>
    <w:p w14:paraId="65365B79" w14:textId="77777777" w:rsidR="00526903" w:rsidRPr="00303B1E" w:rsidRDefault="00526903" w:rsidP="00526903">
      <w:pPr>
        <w:ind w:firstLine="403"/>
        <w:jc w:val="center"/>
      </w:pPr>
    </w:p>
    <w:p w14:paraId="71602B89" w14:textId="77777777" w:rsidR="00526903" w:rsidRPr="00303B1E" w:rsidRDefault="00526903" w:rsidP="00526903">
      <w:pPr>
        <w:ind w:firstLine="567"/>
        <w:jc w:val="center"/>
      </w:pPr>
      <w:r w:rsidRPr="00303B1E">
        <w:rPr>
          <w:b/>
          <w:bCs/>
        </w:rPr>
        <w:t xml:space="preserve">Форма обучения: </w:t>
      </w:r>
      <w:r w:rsidRPr="00303B1E">
        <w:t>Очная форма обучения</w:t>
      </w:r>
    </w:p>
    <w:p w14:paraId="11732D45" w14:textId="77777777" w:rsidR="00526903" w:rsidRPr="00303B1E" w:rsidRDefault="00526903" w:rsidP="00526903">
      <w:pPr>
        <w:pStyle w:val="a3"/>
        <w:pBdr>
          <w:bottom w:val="single" w:sz="4" w:space="1" w:color="auto"/>
        </w:pBdr>
        <w:rPr>
          <w:b w:val="0"/>
          <w:bCs w:val="0"/>
          <w:sz w:val="24"/>
          <w:szCs w:val="24"/>
        </w:rPr>
      </w:pPr>
    </w:p>
    <w:p w14:paraId="0A9C6558" w14:textId="77777777" w:rsidR="00526903" w:rsidRPr="00303B1E" w:rsidRDefault="00526903" w:rsidP="00526903">
      <w:pPr>
        <w:spacing w:line="360" w:lineRule="auto"/>
        <w:jc w:val="right"/>
      </w:pPr>
    </w:p>
    <w:p w14:paraId="2CE89A11" w14:textId="77777777" w:rsidR="00526903" w:rsidRPr="00303B1E" w:rsidRDefault="00526903" w:rsidP="00526903">
      <w:pPr>
        <w:spacing w:line="360" w:lineRule="auto"/>
        <w:jc w:val="right"/>
      </w:pPr>
    </w:p>
    <w:p w14:paraId="726B4162" w14:textId="77777777" w:rsidR="00526903" w:rsidRPr="001F55F8" w:rsidRDefault="00526903" w:rsidP="00526903">
      <w:pPr>
        <w:spacing w:line="360" w:lineRule="auto"/>
        <w:jc w:val="right"/>
      </w:pPr>
      <w:r w:rsidRPr="00303B1E">
        <w:t>Рабочая программа рассмотрена и одобрена</w:t>
      </w:r>
      <w:r w:rsidRPr="001F55F8">
        <w:t xml:space="preserve"> </w:t>
      </w:r>
    </w:p>
    <w:p w14:paraId="17B84A2F" w14:textId="77777777" w:rsidR="00526903" w:rsidRPr="00757FCC" w:rsidRDefault="00526903" w:rsidP="00526903">
      <w:pPr>
        <w:spacing w:line="360" w:lineRule="auto"/>
        <w:jc w:val="right"/>
        <w:rPr>
          <w:iCs/>
          <w:color w:val="000000" w:themeColor="text1"/>
        </w:rPr>
      </w:pPr>
      <w:r w:rsidRPr="00757FCC">
        <w:rPr>
          <w:iCs/>
          <w:color w:val="000000" w:themeColor="text1"/>
        </w:rPr>
        <w:t>Ученым советом физического факультета МГУ</w:t>
      </w:r>
    </w:p>
    <w:p w14:paraId="1402B10A" w14:textId="77777777" w:rsidR="00526903" w:rsidRDefault="00526903" w:rsidP="00526903">
      <w:pPr>
        <w:spacing w:line="360" w:lineRule="auto"/>
        <w:jc w:val="right"/>
        <w:rPr>
          <w:i/>
          <w:iCs/>
          <w:color w:val="FF0000"/>
          <w:u w:val="single"/>
        </w:rPr>
      </w:pPr>
    </w:p>
    <w:p w14:paraId="464E7671" w14:textId="77777777" w:rsidR="00526903" w:rsidRPr="001F55F8" w:rsidRDefault="00526903" w:rsidP="00526903">
      <w:pPr>
        <w:spacing w:line="360" w:lineRule="auto"/>
        <w:jc w:val="right"/>
      </w:pPr>
      <w:r w:rsidRPr="001F55F8">
        <w:t xml:space="preserve"> (протокол №__________,</w:t>
      </w:r>
      <w:r>
        <w:t xml:space="preserve"> дата                   </w:t>
      </w:r>
      <w:proofErr w:type="gramStart"/>
      <w:r>
        <w:t xml:space="preserve">  </w:t>
      </w:r>
      <w:r w:rsidRPr="001F55F8">
        <w:t>)</w:t>
      </w:r>
      <w:proofErr w:type="gramEnd"/>
    </w:p>
    <w:p w14:paraId="4B22B487" w14:textId="77777777" w:rsidR="00526903" w:rsidRPr="001F55F8" w:rsidRDefault="00526903" w:rsidP="00526903">
      <w:pPr>
        <w:spacing w:line="360" w:lineRule="auto"/>
        <w:jc w:val="right"/>
      </w:pPr>
    </w:p>
    <w:p w14:paraId="0D7472F7" w14:textId="2DF8BD8B" w:rsidR="00526903" w:rsidRPr="001F55F8" w:rsidRDefault="00526903" w:rsidP="00526903">
      <w:pPr>
        <w:spacing w:line="360" w:lineRule="auto"/>
        <w:jc w:val="center"/>
      </w:pPr>
      <w:r>
        <w:t>Дубна</w:t>
      </w:r>
      <w:r w:rsidRPr="001F55F8">
        <w:t xml:space="preserve"> 20</w:t>
      </w:r>
      <w:r w:rsidR="00595178">
        <w:t>24</w:t>
      </w:r>
      <w:r>
        <w:t xml:space="preserve"> г.</w:t>
      </w:r>
    </w:p>
    <w:p w14:paraId="476B31FD" w14:textId="77777777" w:rsidR="00526903" w:rsidRPr="001F55F8" w:rsidRDefault="00526903" w:rsidP="00526903">
      <w:pPr>
        <w:spacing w:line="360" w:lineRule="auto"/>
        <w:jc w:val="center"/>
      </w:pPr>
      <w:r w:rsidRPr="001F55F8">
        <w:br w:type="page"/>
      </w:r>
    </w:p>
    <w:p w14:paraId="7669A2F4" w14:textId="77777777" w:rsidR="00526903" w:rsidRPr="00862688" w:rsidRDefault="00526903" w:rsidP="00526903">
      <w:pPr>
        <w:spacing w:line="360" w:lineRule="auto"/>
        <w:jc w:val="both"/>
      </w:pPr>
      <w:r w:rsidRPr="001F55F8">
        <w:lastRenderedPageBreak/>
        <w:t xml:space="preserve">Рабочая программа дисциплины разработана в соответствии с </w:t>
      </w:r>
      <w:r w:rsidRPr="001F55F8">
        <w:rPr>
          <w:color w:val="000000"/>
        </w:rPr>
        <w:t>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w:t>
      </w:r>
      <w:r>
        <w:rPr>
          <w:color w:val="000000"/>
        </w:rPr>
        <w:t xml:space="preserve"> программы магистратуры</w:t>
      </w:r>
      <w:r w:rsidRPr="001F55F8">
        <w:rPr>
          <w:color w:val="000000"/>
        </w:rPr>
        <w:t xml:space="preserve"> </w:t>
      </w:r>
      <w:r>
        <w:rPr>
          <w:color w:val="000000"/>
        </w:rPr>
        <w:t>03.04.02 «Физика»</w:t>
      </w:r>
      <w:r w:rsidRPr="00BF35BB">
        <w:t>.</w:t>
      </w:r>
    </w:p>
    <w:p w14:paraId="4D9D67FF" w14:textId="77777777" w:rsidR="00526903" w:rsidRPr="00CA56F0" w:rsidRDefault="00526903" w:rsidP="00526903">
      <w:pPr>
        <w:spacing w:line="360" w:lineRule="auto"/>
        <w:jc w:val="both"/>
        <w:rPr>
          <w:color w:val="000000"/>
        </w:rPr>
      </w:pPr>
    </w:p>
    <w:p w14:paraId="2AAB7722" w14:textId="77777777" w:rsidR="00526903" w:rsidRPr="001F55F8" w:rsidRDefault="00526903" w:rsidP="00526903">
      <w:pPr>
        <w:spacing w:line="360" w:lineRule="auto"/>
        <w:rPr>
          <w:color w:val="000000"/>
        </w:rPr>
      </w:pPr>
      <w:r w:rsidRPr="00CA56F0">
        <w:rPr>
          <w:color w:val="000000"/>
        </w:rPr>
        <w:t>Год (годы) приема на обучение___________________________</w:t>
      </w:r>
      <w:r w:rsidRPr="001F55F8">
        <w:rPr>
          <w:color w:val="000000"/>
        </w:rPr>
        <w:t xml:space="preserve"> </w:t>
      </w:r>
    </w:p>
    <w:p w14:paraId="0F06107F" w14:textId="77777777" w:rsidR="00526903" w:rsidRDefault="00526903" w:rsidP="00526903">
      <w:pPr>
        <w:spacing w:line="360" w:lineRule="auto"/>
        <w:jc w:val="center"/>
        <w:rPr>
          <w:b/>
          <w:bCs/>
          <w:i/>
          <w:iCs/>
        </w:rPr>
      </w:pPr>
    </w:p>
    <w:p w14:paraId="76B39400" w14:textId="77777777" w:rsidR="00526903" w:rsidRDefault="00526903" w:rsidP="00526903">
      <w:pPr>
        <w:spacing w:line="360" w:lineRule="auto"/>
        <w:jc w:val="center"/>
        <w:rPr>
          <w:b/>
          <w:bCs/>
          <w:i/>
          <w:iCs/>
        </w:rPr>
      </w:pPr>
    </w:p>
    <w:p w14:paraId="6241C939" w14:textId="77777777" w:rsidR="00526903" w:rsidRDefault="00526903" w:rsidP="00526903">
      <w:pPr>
        <w:spacing w:line="360" w:lineRule="auto"/>
        <w:jc w:val="center"/>
        <w:rPr>
          <w:b/>
          <w:bCs/>
          <w:i/>
          <w:iCs/>
        </w:rPr>
      </w:pPr>
    </w:p>
    <w:p w14:paraId="10D1680D" w14:textId="77777777" w:rsidR="00526903" w:rsidRDefault="00526903" w:rsidP="00526903">
      <w:pPr>
        <w:spacing w:line="360" w:lineRule="auto"/>
        <w:jc w:val="center"/>
        <w:rPr>
          <w:b/>
          <w:bCs/>
          <w:i/>
          <w:iCs/>
        </w:rPr>
      </w:pPr>
    </w:p>
    <w:p w14:paraId="4C91741E" w14:textId="77777777" w:rsidR="00526903" w:rsidRDefault="00526903" w:rsidP="00526903">
      <w:pPr>
        <w:spacing w:line="360" w:lineRule="auto"/>
        <w:jc w:val="center"/>
        <w:rPr>
          <w:b/>
          <w:bCs/>
          <w:i/>
          <w:iCs/>
        </w:rPr>
      </w:pPr>
    </w:p>
    <w:p w14:paraId="032081FD" w14:textId="77777777" w:rsidR="00526903" w:rsidRDefault="00526903" w:rsidP="00526903">
      <w:pPr>
        <w:spacing w:line="360" w:lineRule="auto"/>
        <w:jc w:val="center"/>
        <w:rPr>
          <w:b/>
          <w:bCs/>
          <w:i/>
          <w:iCs/>
        </w:rPr>
      </w:pPr>
    </w:p>
    <w:p w14:paraId="11276748" w14:textId="77777777" w:rsidR="00526903" w:rsidRDefault="00526903" w:rsidP="00526903">
      <w:pPr>
        <w:spacing w:line="360" w:lineRule="auto"/>
        <w:jc w:val="center"/>
        <w:rPr>
          <w:b/>
          <w:bCs/>
          <w:i/>
          <w:iCs/>
        </w:rPr>
      </w:pPr>
    </w:p>
    <w:p w14:paraId="2FB1FA9E" w14:textId="77777777" w:rsidR="00526903" w:rsidRDefault="00526903" w:rsidP="00526903">
      <w:pPr>
        <w:spacing w:line="360" w:lineRule="auto"/>
        <w:jc w:val="center"/>
        <w:rPr>
          <w:b/>
          <w:bCs/>
          <w:i/>
          <w:iCs/>
        </w:rPr>
      </w:pPr>
    </w:p>
    <w:p w14:paraId="59E8587D" w14:textId="77777777" w:rsidR="00526903" w:rsidRDefault="00526903" w:rsidP="00526903">
      <w:pPr>
        <w:spacing w:line="360" w:lineRule="auto"/>
        <w:jc w:val="center"/>
        <w:rPr>
          <w:b/>
          <w:bCs/>
          <w:i/>
          <w:iCs/>
        </w:rPr>
      </w:pPr>
    </w:p>
    <w:p w14:paraId="41978C20" w14:textId="77777777" w:rsidR="00526903" w:rsidRPr="00303B1E" w:rsidRDefault="00526903" w:rsidP="00526903">
      <w:pPr>
        <w:ind w:firstLine="567"/>
      </w:pPr>
      <w:r w:rsidRPr="00303B1E">
        <w:rPr>
          <w:b/>
          <w:bCs/>
        </w:rPr>
        <w:t>Авторы–составители:</w:t>
      </w:r>
    </w:p>
    <w:p w14:paraId="6DE783DC" w14:textId="1EC54A17" w:rsidR="00526903" w:rsidRPr="004156AA" w:rsidRDefault="00526903" w:rsidP="00526903">
      <w:pPr>
        <w:pStyle w:val="a8"/>
        <w:numPr>
          <w:ilvl w:val="0"/>
          <w:numId w:val="2"/>
        </w:numPr>
        <w:spacing w:line="240" w:lineRule="auto"/>
        <w:contextualSpacing/>
        <w:rPr>
          <w:rFonts w:ascii="Times New Roman" w:hAnsi="Times New Roman" w:cs="Times New Roman"/>
          <w:sz w:val="24"/>
          <w:szCs w:val="24"/>
        </w:rPr>
      </w:pPr>
      <w:r w:rsidRPr="004156AA">
        <w:rPr>
          <w:rFonts w:ascii="Times New Roman" w:hAnsi="Times New Roman" w:cs="Times New Roman"/>
          <w:sz w:val="24"/>
          <w:szCs w:val="24"/>
        </w:rPr>
        <w:t>кандидат физико-математических наук</w:t>
      </w:r>
      <w:r>
        <w:rPr>
          <w:rFonts w:ascii="Times New Roman" w:hAnsi="Times New Roman" w:cs="Times New Roman"/>
          <w:sz w:val="24"/>
          <w:szCs w:val="24"/>
        </w:rPr>
        <w:t>,</w:t>
      </w:r>
      <w:r w:rsidRPr="004156AA">
        <w:rPr>
          <w:rFonts w:ascii="Times New Roman" w:hAnsi="Times New Roman" w:cs="Times New Roman"/>
          <w:sz w:val="24"/>
          <w:szCs w:val="24"/>
        </w:rPr>
        <w:t xml:space="preserve"> </w:t>
      </w:r>
      <w:r>
        <w:rPr>
          <w:rFonts w:ascii="Times New Roman" w:hAnsi="Times New Roman" w:cs="Times New Roman"/>
          <w:sz w:val="24"/>
          <w:szCs w:val="24"/>
        </w:rPr>
        <w:t>Шуленина Александра</w:t>
      </w:r>
      <w:r w:rsidRPr="004156AA">
        <w:rPr>
          <w:rFonts w:ascii="Times New Roman" w:hAnsi="Times New Roman" w:cs="Times New Roman"/>
          <w:sz w:val="24"/>
          <w:szCs w:val="24"/>
        </w:rPr>
        <w:t xml:space="preserve"> Владимир</w:t>
      </w:r>
      <w:r>
        <w:rPr>
          <w:rFonts w:ascii="Times New Roman" w:hAnsi="Times New Roman" w:cs="Times New Roman"/>
          <w:sz w:val="24"/>
          <w:szCs w:val="24"/>
        </w:rPr>
        <w:t>овна, научный сотрудник кафедры фундаментальных ядерных взаимодействий физического факультета МГУ</w:t>
      </w:r>
    </w:p>
    <w:p w14:paraId="65BA7FC3" w14:textId="77777777" w:rsidR="00526903" w:rsidRPr="00303B1E" w:rsidRDefault="00526903" w:rsidP="00526903">
      <w:pPr>
        <w:contextualSpacing/>
      </w:pPr>
      <w:r w:rsidRPr="005D0924">
        <w:t xml:space="preserve"> </w:t>
      </w:r>
    </w:p>
    <w:p w14:paraId="3EC44AF5" w14:textId="77777777" w:rsidR="00526903" w:rsidRPr="00B0093C" w:rsidRDefault="00526903" w:rsidP="00526903">
      <w:pPr>
        <w:ind w:right="-6" w:firstLine="567"/>
        <w:rPr>
          <w:b/>
          <w:bCs/>
        </w:rPr>
      </w:pPr>
      <w:r w:rsidRPr="00B0093C">
        <w:rPr>
          <w:b/>
          <w:bCs/>
        </w:rPr>
        <w:t xml:space="preserve">Руководитель магистерской программы: </w:t>
      </w:r>
    </w:p>
    <w:p w14:paraId="0B7C8128" w14:textId="5C1707CA" w:rsidR="00526903" w:rsidRDefault="00526903" w:rsidP="00526903">
      <w:pPr>
        <w:ind w:right="-6" w:firstLine="567"/>
        <w:jc w:val="both"/>
      </w:pPr>
      <w:r>
        <w:t xml:space="preserve">Доктор физ.-мат. наук, академик РАН Г.В. Трубников, </w:t>
      </w:r>
      <w:r w:rsidRPr="00C30A2B">
        <w:t xml:space="preserve">по совместительству </w:t>
      </w:r>
      <w:r>
        <w:t xml:space="preserve">заведующий кафедрой физического факультета МГУ </w:t>
      </w:r>
    </w:p>
    <w:p w14:paraId="4273A171" w14:textId="77777777" w:rsidR="00526903" w:rsidRDefault="00526903" w:rsidP="00526903">
      <w:pPr>
        <w:ind w:right="-6" w:firstLine="567"/>
      </w:pPr>
    </w:p>
    <w:p w14:paraId="02BFAC16" w14:textId="77777777" w:rsidR="00526903" w:rsidRPr="000662A4" w:rsidRDefault="00526903" w:rsidP="00BB6573">
      <w:pPr>
        <w:rPr>
          <w:rFonts w:asciiTheme="majorHAnsi" w:hAnsiTheme="majorHAnsi"/>
        </w:rPr>
        <w:sectPr w:rsidR="00526903" w:rsidRPr="000662A4" w:rsidSect="005F6D80">
          <w:footerReference w:type="even" r:id="rId8"/>
          <w:footerReference w:type="default" r:id="rId9"/>
          <w:pgSz w:w="11906" w:h="16838"/>
          <w:pgMar w:top="1134" w:right="1134" w:bottom="1134" w:left="1134" w:header="709" w:footer="709" w:gutter="0"/>
          <w:cols w:space="708"/>
          <w:titlePg/>
          <w:docGrid w:linePitch="360"/>
        </w:sectPr>
      </w:pPr>
    </w:p>
    <w:p w14:paraId="36401B59" w14:textId="77777777" w:rsidR="00FC55D2" w:rsidRPr="004E21C1" w:rsidRDefault="00FC55D2" w:rsidP="000662A4">
      <w:pPr>
        <w:spacing w:line="276" w:lineRule="auto"/>
        <w:rPr>
          <w:rFonts w:asciiTheme="majorHAnsi" w:hAnsiTheme="majorHAnsi"/>
          <w:b/>
        </w:rPr>
      </w:pPr>
      <w:bookmarkStart w:id="0" w:name="_Hlk519683482"/>
      <w:r w:rsidRPr="00C346FE">
        <w:rPr>
          <w:rFonts w:asciiTheme="majorHAnsi" w:hAnsiTheme="majorHAnsi"/>
          <w:b/>
          <w:bCs/>
        </w:rPr>
        <w:lastRenderedPageBreak/>
        <w:t>Аннотация к рабочей программе дисциплины</w:t>
      </w:r>
      <w:r w:rsidRPr="004E21C1">
        <w:rPr>
          <w:rFonts w:asciiTheme="majorHAnsi" w:hAnsiTheme="majorHAnsi"/>
          <w:b/>
          <w:bCs/>
        </w:rPr>
        <w:t xml:space="preserve"> </w:t>
      </w:r>
      <w:bookmarkEnd w:id="0"/>
    </w:p>
    <w:p w14:paraId="5465E552" w14:textId="77777777" w:rsidR="00B3550E" w:rsidRPr="000662A4" w:rsidRDefault="00B3550E" w:rsidP="000662A4">
      <w:pPr>
        <w:spacing w:line="276" w:lineRule="auto"/>
        <w:jc w:val="both"/>
        <w:rPr>
          <w:rFonts w:asciiTheme="majorHAnsi" w:hAnsiTheme="majorHAnsi"/>
          <w:bCs/>
          <w:color w:val="000000"/>
        </w:rPr>
      </w:pPr>
    </w:p>
    <w:p w14:paraId="1D2CF149" w14:textId="721E297C" w:rsidR="00054E18" w:rsidRPr="00F470D0" w:rsidRDefault="00F470D0" w:rsidP="00054E18">
      <w:pPr>
        <w:spacing w:before="120"/>
        <w:ind w:left="360"/>
        <w:jc w:val="both"/>
        <w:rPr>
          <w:bCs/>
          <w:iCs/>
        </w:rPr>
      </w:pPr>
      <w:r w:rsidRPr="00F470D0">
        <w:rPr>
          <w:bCs/>
          <w:iCs/>
        </w:rPr>
        <w:t>Рассматриваются вопросы, связанные с</w:t>
      </w:r>
      <w:r w:rsidR="00E515D9">
        <w:rPr>
          <w:bCs/>
          <w:iCs/>
        </w:rPr>
        <w:t xml:space="preserve"> дозиметрией и</w:t>
      </w:r>
      <w:r w:rsidRPr="00F470D0">
        <w:rPr>
          <w:bCs/>
          <w:iCs/>
        </w:rPr>
        <w:t xml:space="preserve"> радиационной безопасностью, источниками излучений, взаимодействием радиации с биологическими объектами, последствиями действия радиации, методами детектирования различных излучений. Особое внимание уделяется нормам радиационной безопасности, организации работы с радиоактивными веществами и защите от излучений. Целью курса является овладение современными профессиональными знаниями в области дозиметрии и радиационной безопасности, методами защиты и детектирования излучений. </w:t>
      </w:r>
    </w:p>
    <w:p w14:paraId="4697AED8" w14:textId="07018694" w:rsidR="00E34A5D" w:rsidRPr="000662A4" w:rsidRDefault="00E34A5D" w:rsidP="00E515D9">
      <w:pPr>
        <w:pStyle w:val="a8"/>
        <w:ind w:left="426"/>
        <w:rPr>
          <w:rFonts w:asciiTheme="majorHAnsi" w:hAnsiTheme="majorHAnsi" w:cs="Times New Roman"/>
          <w:bCs/>
          <w:sz w:val="24"/>
          <w:szCs w:val="24"/>
        </w:rPr>
      </w:pPr>
    </w:p>
    <w:p w14:paraId="441B7D25" w14:textId="77777777" w:rsidR="00BB6573" w:rsidRPr="00802009" w:rsidRDefault="00F62D13" w:rsidP="000662A4">
      <w:pPr>
        <w:spacing w:line="276" w:lineRule="auto"/>
        <w:rPr>
          <w:rFonts w:asciiTheme="majorHAnsi" w:hAnsiTheme="majorHAnsi"/>
          <w:b/>
          <w:bCs/>
          <w:color w:val="000000"/>
        </w:rPr>
      </w:pPr>
      <w:r w:rsidRPr="00802009">
        <w:rPr>
          <w:rFonts w:asciiTheme="majorHAnsi" w:hAnsiTheme="majorHAnsi"/>
          <w:b/>
        </w:rPr>
        <w:t>1</w:t>
      </w:r>
      <w:r w:rsidR="00FC55D2" w:rsidRPr="00802009">
        <w:rPr>
          <w:rFonts w:asciiTheme="majorHAnsi" w:hAnsiTheme="majorHAnsi"/>
          <w:b/>
        </w:rPr>
        <w:t xml:space="preserve">. </w:t>
      </w:r>
      <w:r w:rsidRPr="00802009">
        <w:rPr>
          <w:rFonts w:asciiTheme="majorHAnsi" w:hAnsiTheme="majorHAnsi"/>
          <w:b/>
          <w:bCs/>
          <w:color w:val="000000"/>
        </w:rPr>
        <w:t>Место дисциплины</w:t>
      </w:r>
      <w:r w:rsidR="00B3550E" w:rsidRPr="00802009">
        <w:rPr>
          <w:rFonts w:asciiTheme="majorHAnsi" w:hAnsiTheme="majorHAnsi"/>
          <w:b/>
          <w:bCs/>
          <w:color w:val="000000"/>
        </w:rPr>
        <w:t xml:space="preserve"> (модуля)</w:t>
      </w:r>
      <w:r w:rsidRPr="00802009">
        <w:rPr>
          <w:rFonts w:asciiTheme="majorHAnsi" w:hAnsiTheme="majorHAnsi"/>
          <w:b/>
          <w:bCs/>
          <w:color w:val="000000"/>
        </w:rPr>
        <w:t xml:space="preserve"> в структуре </w:t>
      </w:r>
      <w:r w:rsidR="00164C0E" w:rsidRPr="00802009">
        <w:rPr>
          <w:rFonts w:asciiTheme="majorHAnsi" w:hAnsiTheme="majorHAnsi"/>
          <w:b/>
          <w:bCs/>
          <w:color w:val="000000"/>
        </w:rPr>
        <w:t>образовательной программы</w:t>
      </w:r>
    </w:p>
    <w:p w14:paraId="391E47DE" w14:textId="08B00DFB" w:rsidR="00C346FE" w:rsidRPr="001E24F2" w:rsidRDefault="00C346FE" w:rsidP="00C346FE">
      <w:pPr>
        <w:tabs>
          <w:tab w:val="left" w:pos="0"/>
          <w:tab w:val="left" w:pos="540"/>
          <w:tab w:val="left" w:pos="1701"/>
        </w:tabs>
        <w:jc w:val="both"/>
        <w:rPr>
          <w:bCs/>
        </w:rPr>
      </w:pPr>
      <w:r w:rsidRPr="001E24F2">
        <w:rPr>
          <w:bCs/>
        </w:rPr>
        <w:t xml:space="preserve">Дисциплина реализуется на </w:t>
      </w:r>
      <w:r w:rsidR="00E515D9">
        <w:rPr>
          <w:bCs/>
        </w:rPr>
        <w:t>2</w:t>
      </w:r>
      <w:r w:rsidRPr="001E24F2">
        <w:rPr>
          <w:bCs/>
        </w:rPr>
        <w:t>-ом курсе в</w:t>
      </w:r>
      <w:r>
        <w:rPr>
          <w:bCs/>
        </w:rPr>
        <w:t>о</w:t>
      </w:r>
      <w:r w:rsidRPr="001E24F2">
        <w:rPr>
          <w:bCs/>
        </w:rPr>
        <w:t xml:space="preserve"> </w:t>
      </w:r>
      <w:r w:rsidR="00E515D9">
        <w:rPr>
          <w:bCs/>
        </w:rPr>
        <w:t>3-е</w:t>
      </w:r>
      <w:r w:rsidRPr="001E24F2">
        <w:rPr>
          <w:bCs/>
        </w:rPr>
        <w:t xml:space="preserve">м семестре и </w:t>
      </w:r>
      <w:r>
        <w:rPr>
          <w:bCs/>
        </w:rPr>
        <w:t>входит в состав</w:t>
      </w:r>
      <w:r w:rsidRPr="001E24F2">
        <w:rPr>
          <w:bCs/>
        </w:rPr>
        <w:t xml:space="preserve"> </w:t>
      </w:r>
      <w:r>
        <w:rPr>
          <w:bCs/>
        </w:rPr>
        <w:t>вариативной</w:t>
      </w:r>
      <w:r w:rsidRPr="001E24F2">
        <w:rPr>
          <w:bCs/>
        </w:rPr>
        <w:t xml:space="preserve"> части</w:t>
      </w:r>
      <w:r>
        <w:rPr>
          <w:bCs/>
        </w:rPr>
        <w:t xml:space="preserve">, </w:t>
      </w:r>
      <w:r w:rsidRPr="00A5530C">
        <w:rPr>
          <w:rFonts w:asciiTheme="majorHAnsi" w:hAnsiTheme="majorHAnsi"/>
        </w:rPr>
        <w:t>является дисциплиной по выбору</w:t>
      </w:r>
      <w:r w:rsidRPr="001E24F2">
        <w:rPr>
          <w:bCs/>
        </w:rPr>
        <w:t>.</w:t>
      </w:r>
    </w:p>
    <w:p w14:paraId="05D34183" w14:textId="77777777" w:rsidR="00C50667" w:rsidRDefault="00C50667" w:rsidP="000662A4">
      <w:pPr>
        <w:tabs>
          <w:tab w:val="left" w:pos="0"/>
          <w:tab w:val="left" w:pos="540"/>
          <w:tab w:val="left" w:pos="1701"/>
        </w:tabs>
        <w:spacing w:line="276" w:lineRule="auto"/>
        <w:jc w:val="both"/>
        <w:rPr>
          <w:rFonts w:asciiTheme="majorHAnsi" w:hAnsiTheme="majorHAnsi"/>
          <w:bCs/>
        </w:rPr>
      </w:pPr>
    </w:p>
    <w:p w14:paraId="417CA394" w14:textId="77777777" w:rsidR="00817246" w:rsidRPr="000662A4" w:rsidRDefault="00817246" w:rsidP="000662A4">
      <w:pPr>
        <w:tabs>
          <w:tab w:val="left" w:pos="0"/>
          <w:tab w:val="left" w:pos="540"/>
          <w:tab w:val="left" w:pos="1701"/>
        </w:tabs>
        <w:spacing w:line="276" w:lineRule="auto"/>
        <w:jc w:val="both"/>
        <w:rPr>
          <w:rFonts w:asciiTheme="majorHAnsi" w:hAnsiTheme="majorHAnsi"/>
          <w:bCs/>
        </w:rPr>
      </w:pPr>
    </w:p>
    <w:p w14:paraId="1484ECC0" w14:textId="77777777" w:rsidR="00BB6573" w:rsidRPr="000662A4" w:rsidRDefault="00BB6573" w:rsidP="000662A4">
      <w:pPr>
        <w:spacing w:line="276" w:lineRule="auto"/>
        <w:jc w:val="both"/>
        <w:rPr>
          <w:rFonts w:asciiTheme="majorHAnsi" w:hAnsiTheme="majorHAnsi"/>
        </w:rPr>
      </w:pPr>
      <w:r w:rsidRPr="00817246">
        <w:rPr>
          <w:rFonts w:asciiTheme="majorHAnsi" w:hAnsiTheme="majorHAnsi"/>
          <w:b/>
          <w:bCs/>
        </w:rPr>
        <w:t>2.</w:t>
      </w:r>
      <w:r w:rsidRPr="00817246">
        <w:rPr>
          <w:rFonts w:asciiTheme="majorHAnsi" w:hAnsiTheme="majorHAnsi"/>
          <w:b/>
        </w:rPr>
        <w:t> Входные требования для освоения дисциплины (модуля), предварительные условия</w:t>
      </w:r>
      <w:r w:rsidRPr="000662A4">
        <w:rPr>
          <w:rFonts w:asciiTheme="majorHAnsi" w:hAnsiTheme="majorHAnsi"/>
        </w:rPr>
        <w:t xml:space="preserve"> </w:t>
      </w:r>
    </w:p>
    <w:p w14:paraId="7FBBFF88" w14:textId="6C1E3F42" w:rsidR="00C50667" w:rsidRDefault="00A5530C" w:rsidP="000662A4">
      <w:pPr>
        <w:spacing w:line="276" w:lineRule="auto"/>
        <w:rPr>
          <w:iCs/>
          <w:color w:val="000000" w:themeColor="text1"/>
        </w:rPr>
      </w:pPr>
      <w:r w:rsidRPr="00304296">
        <w:rPr>
          <w:iCs/>
          <w:color w:val="000000" w:themeColor="text1"/>
        </w:rPr>
        <w:t>Курсы оптика и атомная физика из курса общей физики, электродинамика, термодинамика и статистическая физика, квантовая механика из курса теоретической физики, физика атомного ядра и частиц, молекулярная физика</w:t>
      </w:r>
      <w:r>
        <w:rPr>
          <w:iCs/>
          <w:color w:val="000000" w:themeColor="text1"/>
        </w:rPr>
        <w:t xml:space="preserve"> в объеме классических университетских курсов.</w:t>
      </w:r>
    </w:p>
    <w:p w14:paraId="63204878" w14:textId="77777777" w:rsidR="00A5530C" w:rsidRDefault="00A5530C" w:rsidP="000662A4">
      <w:pPr>
        <w:spacing w:line="276" w:lineRule="auto"/>
        <w:rPr>
          <w:rFonts w:asciiTheme="majorHAnsi" w:hAnsiTheme="majorHAnsi"/>
          <w:i/>
          <w:iCs/>
        </w:rPr>
      </w:pPr>
    </w:p>
    <w:p w14:paraId="389A7A5F" w14:textId="77777777" w:rsidR="00817246" w:rsidRPr="000662A4" w:rsidRDefault="00817246" w:rsidP="000662A4">
      <w:pPr>
        <w:spacing w:line="276" w:lineRule="auto"/>
        <w:rPr>
          <w:rFonts w:asciiTheme="majorHAnsi" w:hAnsiTheme="majorHAnsi"/>
          <w:i/>
          <w:iCs/>
        </w:rPr>
      </w:pPr>
    </w:p>
    <w:p w14:paraId="6A470A73" w14:textId="77777777" w:rsidR="008C4981" w:rsidRPr="00802009" w:rsidRDefault="00BB6573" w:rsidP="000662A4">
      <w:pPr>
        <w:spacing w:line="276" w:lineRule="auto"/>
        <w:jc w:val="both"/>
        <w:rPr>
          <w:rFonts w:asciiTheme="majorHAnsi" w:hAnsiTheme="majorHAnsi"/>
          <w:b/>
        </w:rPr>
      </w:pPr>
      <w:r w:rsidRPr="003D0D9A">
        <w:rPr>
          <w:rFonts w:asciiTheme="majorHAnsi" w:hAnsiTheme="majorHAnsi"/>
          <w:b/>
          <w:bCs/>
        </w:rPr>
        <w:t>3.</w:t>
      </w:r>
      <w:r w:rsidRPr="003D0D9A">
        <w:rPr>
          <w:rFonts w:asciiTheme="majorHAnsi" w:hAnsiTheme="majorHAnsi"/>
          <w:b/>
        </w:rPr>
        <w:t> </w:t>
      </w:r>
      <w:r w:rsidR="00164C0E" w:rsidRPr="003D0D9A">
        <w:rPr>
          <w:rFonts w:asciiTheme="majorHAnsi" w:hAnsiTheme="majorHAnsi"/>
          <w:b/>
        </w:rPr>
        <w:t>Планируемые результаты обучения по дисциплине (модулю), соотнесенные с требуемыми компетенциями выпускников</w:t>
      </w:r>
      <w:r w:rsidRPr="00802009">
        <w:rPr>
          <w:rFonts w:asciiTheme="majorHAnsi" w:hAnsiTheme="majorHAnsi"/>
          <w:b/>
        </w:rPr>
        <w:t xml:space="preserve"> </w:t>
      </w:r>
    </w:p>
    <w:p w14:paraId="647D2345" w14:textId="77777777" w:rsidR="00A5530C" w:rsidRPr="00303B1E" w:rsidRDefault="00A5530C" w:rsidP="00A5530C">
      <w:pPr>
        <w:suppressAutoHyphens/>
        <w:autoSpaceDN w:val="0"/>
        <w:jc w:val="both"/>
      </w:pPr>
      <w:r w:rsidRPr="00303B1E">
        <w:t>В результате освоения дисциплины у обучающихся должны быть сформированы:</w:t>
      </w:r>
    </w:p>
    <w:p w14:paraId="2FBEEC7A" w14:textId="77777777" w:rsidR="00A5530C" w:rsidRDefault="00A5530C" w:rsidP="00A5530C">
      <w:pPr>
        <w:rPr>
          <w:i/>
          <w:iCs/>
        </w:rPr>
      </w:pPr>
    </w:p>
    <w:tbl>
      <w:tblPr>
        <w:tblW w:w="9750" w:type="dxa"/>
        <w:tblInd w:w="-108" w:type="dxa"/>
        <w:tblLayout w:type="fixed"/>
        <w:tblLook w:val="0000" w:firstRow="0" w:lastRow="0" w:firstColumn="0" w:lastColumn="0" w:noHBand="0" w:noVBand="0"/>
      </w:tblPr>
      <w:tblGrid>
        <w:gridCol w:w="3360"/>
        <w:gridCol w:w="6390"/>
      </w:tblGrid>
      <w:tr w:rsidR="005205D7" w14:paraId="0BB9DD7D" w14:textId="77777777" w:rsidTr="00B02A5D">
        <w:trPr>
          <w:trHeight w:val="276"/>
        </w:trPr>
        <w:tc>
          <w:tcPr>
            <w:tcW w:w="3360" w:type="dxa"/>
            <w:vMerge w:val="restart"/>
            <w:tcBorders>
              <w:top w:val="single" w:sz="4" w:space="0" w:color="000000"/>
              <w:left w:val="single" w:sz="4" w:space="0" w:color="000000"/>
              <w:bottom w:val="single" w:sz="4" w:space="0" w:color="000000"/>
              <w:right w:val="single" w:sz="4" w:space="0" w:color="000000"/>
            </w:tcBorders>
          </w:tcPr>
          <w:p w14:paraId="43B4A973" w14:textId="77777777" w:rsidR="005205D7" w:rsidRDefault="005205D7" w:rsidP="00B02A5D">
            <w:pPr>
              <w:widowControl w:val="0"/>
              <w:jc w:val="both"/>
              <w:rPr>
                <w:b/>
                <w:bCs/>
              </w:rPr>
            </w:pPr>
            <w:r>
              <w:rPr>
                <w:b/>
                <w:bCs/>
              </w:rPr>
              <w:t>Компетенции</w:t>
            </w:r>
          </w:p>
        </w:tc>
        <w:tc>
          <w:tcPr>
            <w:tcW w:w="6390" w:type="dxa"/>
            <w:vMerge w:val="restart"/>
            <w:tcBorders>
              <w:top w:val="single" w:sz="4" w:space="0" w:color="000000"/>
              <w:left w:val="single" w:sz="4" w:space="0" w:color="000000"/>
              <w:bottom w:val="single" w:sz="4" w:space="0" w:color="000000"/>
              <w:right w:val="single" w:sz="4" w:space="0" w:color="000000"/>
            </w:tcBorders>
          </w:tcPr>
          <w:p w14:paraId="04D5736D" w14:textId="77777777" w:rsidR="005205D7" w:rsidRDefault="005205D7" w:rsidP="00B02A5D">
            <w:pPr>
              <w:widowControl w:val="0"/>
              <w:jc w:val="both"/>
              <w:rPr>
                <w:b/>
                <w:bCs/>
              </w:rPr>
            </w:pPr>
            <w:r>
              <w:rPr>
                <w:b/>
                <w:bCs/>
              </w:rPr>
              <w:t>Результаты обучения</w:t>
            </w:r>
          </w:p>
        </w:tc>
      </w:tr>
      <w:tr w:rsidR="005205D7" w14:paraId="6D623844" w14:textId="77777777" w:rsidTr="00B02A5D">
        <w:trPr>
          <w:trHeight w:val="317"/>
        </w:trPr>
        <w:tc>
          <w:tcPr>
            <w:tcW w:w="3360" w:type="dxa"/>
            <w:vMerge/>
            <w:tcBorders>
              <w:top w:val="single" w:sz="4" w:space="0" w:color="000000"/>
              <w:left w:val="single" w:sz="4" w:space="0" w:color="000000"/>
              <w:bottom w:val="single" w:sz="4" w:space="0" w:color="000000"/>
              <w:right w:val="single" w:sz="4" w:space="0" w:color="000000"/>
            </w:tcBorders>
          </w:tcPr>
          <w:p w14:paraId="7472C36C" w14:textId="77777777" w:rsidR="005205D7" w:rsidRDefault="005205D7" w:rsidP="00B02A5D">
            <w:pPr>
              <w:widowControl w:val="0"/>
              <w:spacing w:line="276" w:lineRule="auto"/>
              <w:rPr>
                <w:b/>
                <w:bCs/>
                <w:color w:val="FF0000"/>
              </w:rPr>
            </w:pPr>
          </w:p>
        </w:tc>
        <w:tc>
          <w:tcPr>
            <w:tcW w:w="6390" w:type="dxa"/>
            <w:vMerge/>
            <w:tcBorders>
              <w:top w:val="single" w:sz="4" w:space="0" w:color="000000"/>
              <w:left w:val="single" w:sz="4" w:space="0" w:color="000000"/>
              <w:bottom w:val="single" w:sz="4" w:space="0" w:color="000000"/>
              <w:right w:val="single" w:sz="4" w:space="0" w:color="000000"/>
            </w:tcBorders>
          </w:tcPr>
          <w:p w14:paraId="71BFFD38" w14:textId="77777777" w:rsidR="005205D7" w:rsidRDefault="005205D7" w:rsidP="00B02A5D">
            <w:pPr>
              <w:widowControl w:val="0"/>
              <w:spacing w:line="276" w:lineRule="auto"/>
              <w:rPr>
                <w:b/>
                <w:bCs/>
                <w:color w:val="FF0000"/>
              </w:rPr>
            </w:pPr>
          </w:p>
        </w:tc>
      </w:tr>
      <w:tr w:rsidR="005205D7" w14:paraId="5FA6C228" w14:textId="77777777" w:rsidTr="00B02A5D">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56A55" w14:textId="77777777" w:rsidR="005205D7" w:rsidRPr="00BE7B51" w:rsidRDefault="005205D7" w:rsidP="00B02A5D">
            <w:pPr>
              <w:widowControl w:val="0"/>
              <w:jc w:val="both"/>
            </w:pPr>
            <w:r>
              <w:t>ОПК-3</w:t>
            </w:r>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32CC" w14:textId="77777777" w:rsidR="005205D7" w:rsidRDefault="005205D7" w:rsidP="00B02A5D">
            <w:r>
              <w:rPr>
                <w:u w:val="single"/>
              </w:rPr>
              <w:t>Знать</w:t>
            </w:r>
            <w:r>
              <w:t xml:space="preserve"> новейшие достижения ядерной физики при организации научно-исследовательской деятельности </w:t>
            </w:r>
          </w:p>
          <w:p w14:paraId="05B26F97" w14:textId="77777777" w:rsidR="005205D7" w:rsidRDefault="005205D7" w:rsidP="00B02A5D"/>
          <w:p w14:paraId="296F9F2A" w14:textId="77777777" w:rsidR="005205D7" w:rsidRDefault="005205D7" w:rsidP="00B02A5D">
            <w:r>
              <w:rPr>
                <w:u w:val="single"/>
              </w:rPr>
              <w:t>Уметь</w:t>
            </w:r>
            <w:r>
              <w:t xml:space="preserve"> применять на практике результаты актуальных научных исследований в области современной ядерной физики</w:t>
            </w:r>
          </w:p>
          <w:p w14:paraId="3A39E7A6" w14:textId="77777777" w:rsidR="005205D7" w:rsidRDefault="005205D7" w:rsidP="00B02A5D"/>
          <w:p w14:paraId="5A789987" w14:textId="77777777" w:rsidR="005205D7" w:rsidRDefault="005205D7" w:rsidP="00B02A5D">
            <w:pPr>
              <w:rPr>
                <w:b/>
                <w:bCs/>
              </w:rPr>
            </w:pPr>
            <w:r>
              <w:rPr>
                <w:u w:val="single"/>
              </w:rPr>
              <w:t>Владеть</w:t>
            </w:r>
            <w:r>
              <w:t xml:space="preserve"> навыками применения современных научных принципов и методов исследования в области ядерной физики для решения профессиональных задач</w:t>
            </w:r>
          </w:p>
        </w:tc>
      </w:tr>
      <w:tr w:rsidR="005205D7" w14:paraId="43DFB608" w14:textId="77777777" w:rsidTr="00B02A5D">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AE0" w14:textId="77777777" w:rsidR="005205D7" w:rsidRDefault="005205D7" w:rsidP="00B02A5D">
            <w:pPr>
              <w:widowControl w:val="0"/>
              <w:spacing w:before="80"/>
              <w:jc w:val="both"/>
            </w:pPr>
            <w:r>
              <w:t>ПК-1</w:t>
            </w:r>
          </w:p>
        </w:tc>
        <w:tc>
          <w:tcPr>
            <w:tcW w:w="6390" w:type="dxa"/>
            <w:tcBorders>
              <w:top w:val="single" w:sz="4" w:space="0" w:color="000000"/>
              <w:left w:val="single" w:sz="4" w:space="0" w:color="000000"/>
              <w:bottom w:val="single" w:sz="4" w:space="0" w:color="000000"/>
              <w:right w:val="single" w:sz="4" w:space="0" w:color="000000"/>
            </w:tcBorders>
          </w:tcPr>
          <w:p w14:paraId="35D7CDE5" w14:textId="77777777" w:rsidR="005205D7" w:rsidRDefault="005205D7" w:rsidP="00B02A5D">
            <w:r>
              <w:rPr>
                <w:u w:val="single"/>
              </w:rPr>
              <w:t>Знать</w:t>
            </w:r>
            <w:r>
              <w:t xml:space="preserve"> разделы ядерной физики, необходимыми для решения поставленной научной задачи</w:t>
            </w:r>
          </w:p>
          <w:p w14:paraId="33029EB6" w14:textId="77777777" w:rsidR="005205D7" w:rsidRDefault="005205D7" w:rsidP="00B02A5D">
            <w:r>
              <w:t xml:space="preserve"> </w:t>
            </w:r>
          </w:p>
          <w:p w14:paraId="068F81C4" w14:textId="77777777" w:rsidR="005205D7" w:rsidRDefault="005205D7" w:rsidP="00B02A5D">
            <w:r>
              <w:rPr>
                <w:u w:val="single"/>
              </w:rPr>
              <w:t>Уметь</w:t>
            </w:r>
            <w:r>
              <w:t xml:space="preserve"> применять экспериментальные и теоретические знания при решении поставленной научной задачи</w:t>
            </w:r>
          </w:p>
          <w:p w14:paraId="4A71E0EB" w14:textId="77777777" w:rsidR="005205D7" w:rsidRDefault="005205D7" w:rsidP="00B02A5D">
            <w:r>
              <w:t xml:space="preserve"> </w:t>
            </w:r>
          </w:p>
          <w:p w14:paraId="0DCE715D" w14:textId="77777777" w:rsidR="005205D7" w:rsidRDefault="005205D7" w:rsidP="00B02A5D">
            <w:r>
              <w:rPr>
                <w:u w:val="single"/>
              </w:rPr>
              <w:t>Владеть</w:t>
            </w:r>
            <w:r>
              <w:t xml:space="preserve"> экспериментальными и теоретическими методами исследования при </w:t>
            </w:r>
            <w:proofErr w:type="gramStart"/>
            <w:r>
              <w:t>решении  научных</w:t>
            </w:r>
            <w:proofErr w:type="gramEnd"/>
            <w:r>
              <w:t xml:space="preserve"> задач в области современной ядерной физики</w:t>
            </w:r>
          </w:p>
        </w:tc>
      </w:tr>
      <w:tr w:rsidR="005205D7" w14:paraId="7029E1A9" w14:textId="77777777" w:rsidTr="00B02A5D">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7220D" w14:textId="77777777" w:rsidR="005205D7" w:rsidRDefault="00000000" w:rsidP="00B02A5D">
            <w:pPr>
              <w:widowControl w:val="0"/>
              <w:jc w:val="both"/>
            </w:pPr>
            <w:sdt>
              <w:sdtPr>
                <w:tag w:val="goog_rdk_87"/>
                <w:id w:val="926435220"/>
                <w:showingPlcHdr/>
              </w:sdtPr>
              <w:sdtContent>
                <w:r w:rsidR="005205D7">
                  <w:t xml:space="preserve">     </w:t>
                </w:r>
              </w:sdtContent>
            </w:sdt>
            <w:r w:rsidR="005205D7">
              <w:t>МПК-1</w:t>
            </w:r>
          </w:p>
        </w:tc>
        <w:tc>
          <w:tcPr>
            <w:tcW w:w="6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4210" w14:textId="77777777" w:rsidR="005205D7" w:rsidRDefault="005205D7" w:rsidP="00B02A5D">
            <w:r>
              <w:rPr>
                <w:u w:val="single"/>
              </w:rPr>
              <w:t>Знать</w:t>
            </w:r>
            <w:r>
              <w:t xml:space="preserve"> основные разделы и направления в области </w:t>
            </w:r>
            <w:r>
              <w:rPr>
                <w:highlight w:val="white"/>
              </w:rPr>
              <w:lastRenderedPageBreak/>
              <w:t>фундаментальной и прикладной ядерной физики</w:t>
            </w:r>
            <w:r>
              <w:t>.</w:t>
            </w:r>
          </w:p>
          <w:p w14:paraId="546D24AC" w14:textId="77777777" w:rsidR="005205D7" w:rsidRDefault="005205D7" w:rsidP="00B02A5D">
            <w:r>
              <w:t xml:space="preserve"> </w:t>
            </w:r>
          </w:p>
          <w:p w14:paraId="7A24B18C" w14:textId="77777777" w:rsidR="005205D7" w:rsidRDefault="005205D7" w:rsidP="00B02A5D">
            <w:r>
              <w:rPr>
                <w:u w:val="single"/>
              </w:rPr>
              <w:t>Уметь</w:t>
            </w:r>
            <w:r>
              <w:t xml:space="preserve"> структурировать явления </w:t>
            </w:r>
            <w:r>
              <w:rPr>
                <w:highlight w:val="white"/>
              </w:rPr>
              <w:t>фундаментальной и прикладной ядерной физики</w:t>
            </w:r>
            <w:r>
              <w:t>, создавать или подбирать физическую модель для их описания.</w:t>
            </w:r>
          </w:p>
          <w:p w14:paraId="6CBC4A9B" w14:textId="77777777" w:rsidR="005205D7" w:rsidRDefault="005205D7" w:rsidP="00B02A5D">
            <w:r>
              <w:t xml:space="preserve"> </w:t>
            </w:r>
          </w:p>
          <w:p w14:paraId="0E871B2A" w14:textId="77777777" w:rsidR="005205D7" w:rsidRDefault="005205D7" w:rsidP="00B02A5D">
            <w:r>
              <w:rPr>
                <w:u w:val="single"/>
              </w:rPr>
              <w:t>Владеть</w:t>
            </w:r>
            <w:r>
              <w:t xml:space="preserve"> методами оценки границы применимости физических моделей, определять их недостатки и несоответствия</w:t>
            </w:r>
          </w:p>
        </w:tc>
      </w:tr>
    </w:tbl>
    <w:p w14:paraId="7F886D45" w14:textId="77777777" w:rsidR="00B130C1" w:rsidRPr="005205D7" w:rsidRDefault="00B130C1" w:rsidP="000662A4">
      <w:pPr>
        <w:spacing w:line="276" w:lineRule="auto"/>
        <w:rPr>
          <w:rFonts w:asciiTheme="majorHAnsi" w:hAnsiTheme="majorHAnsi"/>
          <w:i/>
          <w:iCs/>
        </w:rPr>
      </w:pPr>
    </w:p>
    <w:p w14:paraId="385A331A" w14:textId="77777777" w:rsidR="00817246" w:rsidRPr="000662A4" w:rsidRDefault="00817246" w:rsidP="000662A4">
      <w:pPr>
        <w:spacing w:line="276" w:lineRule="auto"/>
        <w:rPr>
          <w:rFonts w:asciiTheme="majorHAnsi" w:hAnsiTheme="majorHAnsi"/>
          <w:i/>
          <w:iCs/>
        </w:rPr>
      </w:pPr>
    </w:p>
    <w:p w14:paraId="2FD4EDCC" w14:textId="4B902018" w:rsidR="000662A4" w:rsidRDefault="000662A4" w:rsidP="000662A4">
      <w:pPr>
        <w:jc w:val="both"/>
        <w:rPr>
          <w:rFonts w:asciiTheme="majorHAnsi" w:hAnsiTheme="majorHAnsi"/>
        </w:rPr>
      </w:pPr>
      <w:r w:rsidRPr="000662A4">
        <w:rPr>
          <w:rFonts w:asciiTheme="majorHAnsi" w:hAnsiTheme="majorHAnsi"/>
          <w:b/>
        </w:rPr>
        <w:t>4.</w:t>
      </w:r>
      <w:r w:rsidRPr="000662A4">
        <w:rPr>
          <w:rFonts w:asciiTheme="majorHAnsi" w:hAnsiTheme="majorHAnsi"/>
        </w:rPr>
        <w:t> Объем дисциплины (модуля)</w:t>
      </w:r>
      <w:r w:rsidR="006C19E1">
        <w:rPr>
          <w:rFonts w:asciiTheme="majorHAnsi" w:hAnsiTheme="majorHAnsi"/>
        </w:rPr>
        <w:t xml:space="preserve"> составляет</w:t>
      </w:r>
      <w:r w:rsidRPr="000662A4">
        <w:rPr>
          <w:rFonts w:asciiTheme="majorHAnsi" w:hAnsiTheme="majorHAnsi"/>
        </w:rPr>
        <w:t xml:space="preserve"> </w:t>
      </w:r>
      <w:r w:rsidR="00A5530C" w:rsidRPr="00A5530C">
        <w:rPr>
          <w:rFonts w:asciiTheme="majorHAnsi" w:hAnsiTheme="majorHAnsi"/>
          <w:b/>
          <w:bCs/>
        </w:rPr>
        <w:t>2</w:t>
      </w:r>
      <w:r w:rsidR="00A5530C">
        <w:rPr>
          <w:rFonts w:asciiTheme="majorHAnsi" w:hAnsiTheme="majorHAnsi"/>
        </w:rPr>
        <w:t xml:space="preserve"> </w:t>
      </w:r>
      <w:proofErr w:type="spellStart"/>
      <w:r w:rsidRPr="000662A4">
        <w:rPr>
          <w:rFonts w:asciiTheme="majorHAnsi" w:hAnsiTheme="majorHAnsi"/>
        </w:rPr>
        <w:t>з.е</w:t>
      </w:r>
      <w:proofErr w:type="spellEnd"/>
      <w:r w:rsidRPr="000662A4">
        <w:rPr>
          <w:rFonts w:asciiTheme="majorHAnsi" w:hAnsiTheme="majorHAnsi"/>
        </w:rPr>
        <w:t>., в том числе</w:t>
      </w:r>
      <w:r w:rsidR="006C19E1">
        <w:rPr>
          <w:rFonts w:asciiTheme="majorHAnsi" w:hAnsiTheme="majorHAnsi"/>
        </w:rPr>
        <w:t>:</w:t>
      </w:r>
      <w:r w:rsidRPr="000662A4">
        <w:rPr>
          <w:rFonts w:asciiTheme="majorHAnsi" w:hAnsiTheme="majorHAnsi"/>
        </w:rPr>
        <w:t xml:space="preserve"> </w:t>
      </w:r>
      <w:r w:rsidR="00A5530C">
        <w:rPr>
          <w:rFonts w:asciiTheme="majorHAnsi" w:hAnsiTheme="majorHAnsi"/>
          <w:b/>
          <w:bCs/>
        </w:rPr>
        <w:t>3</w:t>
      </w:r>
      <w:r w:rsidR="00B46D5C">
        <w:rPr>
          <w:rFonts w:asciiTheme="majorHAnsi" w:hAnsiTheme="majorHAnsi"/>
          <w:b/>
          <w:bCs/>
        </w:rPr>
        <w:t>6</w:t>
      </w:r>
      <w:r w:rsidR="00A5530C">
        <w:rPr>
          <w:rFonts w:asciiTheme="majorHAnsi" w:hAnsiTheme="majorHAnsi"/>
          <w:b/>
          <w:bCs/>
        </w:rPr>
        <w:t xml:space="preserve"> </w:t>
      </w:r>
      <w:r w:rsidRPr="00A5530C">
        <w:rPr>
          <w:rFonts w:asciiTheme="majorHAnsi" w:hAnsiTheme="majorHAnsi"/>
        </w:rPr>
        <w:t>академических часов</w:t>
      </w:r>
      <w:r w:rsidR="00131DD3">
        <w:rPr>
          <w:rFonts w:asciiTheme="majorHAnsi" w:hAnsiTheme="majorHAnsi"/>
        </w:rPr>
        <w:t>, отведенных</w:t>
      </w:r>
      <w:r w:rsidRPr="000662A4">
        <w:rPr>
          <w:rFonts w:asciiTheme="majorHAnsi" w:hAnsiTheme="majorHAnsi"/>
        </w:rPr>
        <w:t xml:space="preserve"> на контактную работу обучающихся с преподавателем, </w:t>
      </w:r>
      <w:r w:rsidR="00A5530C">
        <w:rPr>
          <w:rFonts w:asciiTheme="majorHAnsi" w:hAnsiTheme="majorHAnsi"/>
          <w:b/>
          <w:bCs/>
        </w:rPr>
        <w:t>3</w:t>
      </w:r>
      <w:r w:rsidR="00B46D5C">
        <w:rPr>
          <w:rFonts w:asciiTheme="majorHAnsi" w:hAnsiTheme="majorHAnsi"/>
          <w:b/>
          <w:bCs/>
        </w:rPr>
        <w:t>6</w:t>
      </w:r>
      <w:r w:rsidR="006C19E1" w:rsidRPr="00A5530C">
        <w:rPr>
          <w:rFonts w:asciiTheme="majorHAnsi" w:hAnsiTheme="majorHAnsi"/>
        </w:rPr>
        <w:t xml:space="preserve"> </w:t>
      </w:r>
      <w:r w:rsidRPr="00A5530C">
        <w:rPr>
          <w:rFonts w:asciiTheme="majorHAnsi" w:hAnsiTheme="majorHAnsi"/>
        </w:rPr>
        <w:t>академических часов</w:t>
      </w:r>
      <w:r w:rsidR="00131DD3">
        <w:rPr>
          <w:rFonts w:asciiTheme="majorHAnsi" w:hAnsiTheme="majorHAnsi"/>
        </w:rPr>
        <w:t>, отведенных</w:t>
      </w:r>
      <w:r w:rsidRPr="000662A4">
        <w:rPr>
          <w:rFonts w:asciiTheme="majorHAnsi" w:hAnsiTheme="majorHAnsi"/>
        </w:rPr>
        <w:t xml:space="preserve"> на самостоятельную работу обучающихся. </w:t>
      </w:r>
    </w:p>
    <w:p w14:paraId="16B37D29" w14:textId="77777777" w:rsidR="00131DD3" w:rsidRDefault="00131DD3" w:rsidP="000662A4">
      <w:pPr>
        <w:jc w:val="both"/>
        <w:rPr>
          <w:rFonts w:asciiTheme="majorHAnsi" w:hAnsiTheme="majorHAnsi"/>
        </w:rPr>
      </w:pPr>
    </w:p>
    <w:p w14:paraId="500BAFAC" w14:textId="77777777" w:rsidR="00817246" w:rsidRDefault="00817246" w:rsidP="000662A4">
      <w:pPr>
        <w:jc w:val="both"/>
        <w:rPr>
          <w:rFonts w:asciiTheme="majorHAnsi" w:hAnsiTheme="majorHAnsi"/>
        </w:rPr>
      </w:pPr>
    </w:p>
    <w:p w14:paraId="4C15B997" w14:textId="77777777" w:rsidR="00802009" w:rsidRDefault="006C19E1" w:rsidP="000662A4">
      <w:pPr>
        <w:spacing w:line="276" w:lineRule="auto"/>
        <w:jc w:val="both"/>
        <w:rPr>
          <w:rFonts w:asciiTheme="majorHAnsi" w:hAnsiTheme="majorHAnsi"/>
        </w:rPr>
      </w:pPr>
      <w:r w:rsidRPr="00A5530C">
        <w:rPr>
          <w:rFonts w:asciiTheme="majorHAnsi" w:hAnsiTheme="majorHAnsi"/>
          <w:b/>
          <w:bCs/>
        </w:rPr>
        <w:t>5</w:t>
      </w:r>
      <w:r w:rsidR="003158FF" w:rsidRPr="00A5530C">
        <w:rPr>
          <w:rFonts w:asciiTheme="majorHAnsi" w:hAnsiTheme="majorHAnsi"/>
          <w:b/>
          <w:bCs/>
        </w:rPr>
        <w:t>. </w:t>
      </w:r>
      <w:r w:rsidR="00802009" w:rsidRPr="00A5530C">
        <w:rPr>
          <w:rFonts w:asciiTheme="majorHAnsi" w:hAnsiTheme="majorHAnsi"/>
        </w:rPr>
        <w:t>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14:paraId="084762CF" w14:textId="77777777" w:rsidR="004F2886" w:rsidRDefault="004F2886" w:rsidP="004F2886">
      <w:pPr>
        <w:jc w:val="both"/>
        <w:rPr>
          <w:b/>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3436"/>
        <w:gridCol w:w="567"/>
        <w:gridCol w:w="425"/>
        <w:gridCol w:w="425"/>
        <w:gridCol w:w="1418"/>
        <w:gridCol w:w="567"/>
        <w:gridCol w:w="1984"/>
      </w:tblGrid>
      <w:tr w:rsidR="004F2886" w:rsidRPr="00D6539E" w14:paraId="748905D1" w14:textId="77777777" w:rsidTr="00B46D5C">
        <w:trPr>
          <w:cantSplit/>
          <w:trHeight w:val="1975"/>
          <w:jc w:val="center"/>
        </w:trPr>
        <w:tc>
          <w:tcPr>
            <w:tcW w:w="921" w:type="dxa"/>
            <w:vMerge w:val="restart"/>
            <w:textDirection w:val="btLr"/>
            <w:vAlign w:val="center"/>
          </w:tcPr>
          <w:p w14:paraId="35A64557" w14:textId="77777777" w:rsidR="004F2886" w:rsidRPr="00D6539E" w:rsidRDefault="004F2886" w:rsidP="00582A47">
            <w:pPr>
              <w:widowControl w:val="0"/>
              <w:overflowPunct w:val="0"/>
              <w:autoSpaceDE w:val="0"/>
              <w:autoSpaceDN w:val="0"/>
              <w:adjustRightInd w:val="0"/>
              <w:ind w:left="113" w:right="113"/>
              <w:contextualSpacing/>
              <w:jc w:val="center"/>
              <w:textAlignment w:val="baseline"/>
              <w:rPr>
                <w:rFonts w:eastAsia="Calibri"/>
                <w:b/>
                <w:lang w:eastAsia="en-US"/>
              </w:rPr>
            </w:pPr>
            <w:r w:rsidRPr="00D6539E">
              <w:rPr>
                <w:rFonts w:eastAsia="Calibri"/>
                <w:b/>
                <w:lang w:eastAsia="en-US"/>
              </w:rPr>
              <w:t xml:space="preserve">№ </w:t>
            </w:r>
            <w:r>
              <w:rPr>
                <w:rFonts w:eastAsia="Calibri"/>
                <w:b/>
                <w:lang w:eastAsia="en-US"/>
              </w:rPr>
              <w:t>темы</w:t>
            </w:r>
          </w:p>
        </w:tc>
        <w:tc>
          <w:tcPr>
            <w:tcW w:w="3436" w:type="dxa"/>
            <w:vMerge w:val="restart"/>
            <w:vAlign w:val="center"/>
          </w:tcPr>
          <w:p w14:paraId="46BEDF8A"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c>
          <w:tcPr>
            <w:tcW w:w="3402" w:type="dxa"/>
            <w:gridSpan w:val="5"/>
          </w:tcPr>
          <w:p w14:paraId="23928F2B"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Виды учебной нагрузки и их трудоемкость, часы</w:t>
            </w:r>
          </w:p>
        </w:tc>
        <w:tc>
          <w:tcPr>
            <w:tcW w:w="1984" w:type="dxa"/>
            <w:vMerge w:val="restart"/>
            <w:vAlign w:val="center"/>
          </w:tcPr>
          <w:p w14:paraId="488B3CE3" w14:textId="77777777" w:rsidR="004F2886" w:rsidRPr="00D6539E" w:rsidRDefault="004F2886" w:rsidP="00582A47">
            <w:pPr>
              <w:autoSpaceDE w:val="0"/>
              <w:autoSpaceDN w:val="0"/>
              <w:adjustRightInd w:val="0"/>
              <w:jc w:val="center"/>
              <w:rPr>
                <w:rFonts w:eastAsia="Calibri"/>
                <w:color w:val="000000"/>
                <w:lang w:eastAsia="en-US"/>
              </w:rPr>
            </w:pPr>
            <w:r w:rsidRPr="00D6539E">
              <w:rPr>
                <w:rFonts w:eastAsia="Calibri"/>
                <w:b/>
                <w:bCs/>
                <w:color w:val="000000"/>
                <w:lang w:eastAsia="en-US"/>
              </w:rPr>
              <w:t>Форма текущего контроля успеваемости и промежуточной аттестации</w:t>
            </w:r>
          </w:p>
          <w:p w14:paraId="20ABA942"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r>
      <w:tr w:rsidR="004F2886" w:rsidRPr="00D6539E" w14:paraId="4D11838E" w14:textId="77777777" w:rsidTr="00B46D5C">
        <w:trPr>
          <w:cantSplit/>
          <w:trHeight w:val="2426"/>
          <w:jc w:val="center"/>
        </w:trPr>
        <w:tc>
          <w:tcPr>
            <w:tcW w:w="921" w:type="dxa"/>
            <w:vMerge/>
            <w:vAlign w:val="center"/>
          </w:tcPr>
          <w:p w14:paraId="47B10FA6"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c>
          <w:tcPr>
            <w:tcW w:w="3436" w:type="dxa"/>
            <w:vMerge/>
            <w:vAlign w:val="center"/>
          </w:tcPr>
          <w:p w14:paraId="6EB21C5B"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c>
          <w:tcPr>
            <w:tcW w:w="567" w:type="dxa"/>
            <w:textDirection w:val="btLr"/>
            <w:vAlign w:val="center"/>
          </w:tcPr>
          <w:p w14:paraId="41F6D315"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 xml:space="preserve">Всего часов </w:t>
            </w:r>
          </w:p>
        </w:tc>
        <w:tc>
          <w:tcPr>
            <w:tcW w:w="425" w:type="dxa"/>
            <w:textDirection w:val="btLr"/>
            <w:vAlign w:val="center"/>
          </w:tcPr>
          <w:p w14:paraId="350CA891"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Лекции</w:t>
            </w:r>
          </w:p>
        </w:tc>
        <w:tc>
          <w:tcPr>
            <w:tcW w:w="425" w:type="dxa"/>
            <w:textDirection w:val="btLr"/>
            <w:vAlign w:val="center"/>
          </w:tcPr>
          <w:p w14:paraId="41AB97A5"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Семинары</w:t>
            </w:r>
          </w:p>
        </w:tc>
        <w:tc>
          <w:tcPr>
            <w:tcW w:w="1418" w:type="dxa"/>
            <w:textDirection w:val="btLr"/>
            <w:vAlign w:val="center"/>
          </w:tcPr>
          <w:p w14:paraId="6EE56E07" w14:textId="77777777" w:rsidR="004F2886" w:rsidRPr="001F0471" w:rsidRDefault="004F2886" w:rsidP="00582A47">
            <w:pPr>
              <w:widowControl w:val="0"/>
              <w:overflowPunct w:val="0"/>
              <w:autoSpaceDE w:val="0"/>
              <w:autoSpaceDN w:val="0"/>
              <w:adjustRightInd w:val="0"/>
              <w:contextualSpacing/>
              <w:jc w:val="center"/>
              <w:textAlignment w:val="baseline"/>
              <w:rPr>
                <w:rFonts w:eastAsia="Calibri"/>
                <w:b/>
                <w:lang w:eastAsia="en-US"/>
              </w:rPr>
            </w:pPr>
            <w:r>
              <w:rPr>
                <w:rFonts w:eastAsia="Calibri"/>
                <w:b/>
                <w:lang w:eastAsia="en-US"/>
              </w:rPr>
              <w:t>Учебно</w:t>
            </w:r>
            <w:r w:rsidRPr="00D6539E">
              <w:rPr>
                <w:rFonts w:eastAsia="Calibri"/>
                <w:b/>
                <w:lang w:eastAsia="en-US"/>
              </w:rPr>
              <w:t>-практические занятия</w:t>
            </w:r>
            <w:r w:rsidRPr="001F0471">
              <w:rPr>
                <w:rFonts w:eastAsia="Calibri"/>
                <w:b/>
                <w:lang w:eastAsia="en-US"/>
              </w:rPr>
              <w:t xml:space="preserve"> (</w:t>
            </w:r>
            <w:r>
              <w:rPr>
                <w:rFonts w:eastAsia="Calibri"/>
                <w:b/>
                <w:lang w:eastAsia="en-US"/>
              </w:rPr>
              <w:t>лабораторные или практические занятия)</w:t>
            </w:r>
          </w:p>
        </w:tc>
        <w:tc>
          <w:tcPr>
            <w:tcW w:w="567" w:type="dxa"/>
            <w:textDirection w:val="btLr"/>
            <w:vAlign w:val="center"/>
          </w:tcPr>
          <w:p w14:paraId="72BB019E"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Самостоятельная работа</w:t>
            </w:r>
          </w:p>
        </w:tc>
        <w:tc>
          <w:tcPr>
            <w:tcW w:w="1984" w:type="dxa"/>
            <w:vMerge/>
            <w:textDirection w:val="btLr"/>
          </w:tcPr>
          <w:p w14:paraId="0B3A0D01"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highlight w:val="yellow"/>
                <w:lang w:eastAsia="en-US"/>
              </w:rPr>
            </w:pPr>
          </w:p>
        </w:tc>
      </w:tr>
      <w:tr w:rsidR="000A5796" w:rsidRPr="00D6539E" w14:paraId="7B38D5AC" w14:textId="77777777" w:rsidTr="00B46D5C">
        <w:trPr>
          <w:trHeight w:val="406"/>
          <w:jc w:val="center"/>
        </w:trPr>
        <w:tc>
          <w:tcPr>
            <w:tcW w:w="921" w:type="dxa"/>
            <w:vAlign w:val="center"/>
          </w:tcPr>
          <w:p w14:paraId="33F0AE29"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1</w:t>
            </w:r>
          </w:p>
        </w:tc>
        <w:tc>
          <w:tcPr>
            <w:tcW w:w="3436" w:type="dxa"/>
          </w:tcPr>
          <w:p w14:paraId="489E9642" w14:textId="2E65BCDF" w:rsidR="000A5796" w:rsidRPr="000A5796" w:rsidRDefault="000A5796" w:rsidP="000A5796">
            <w:pPr>
              <w:jc w:val="both"/>
              <w:rPr>
                <w:bCs/>
                <w:iCs/>
              </w:rPr>
            </w:pPr>
            <w:r w:rsidRPr="000A5796">
              <w:rPr>
                <w:bCs/>
                <w:iCs/>
              </w:rPr>
              <w:t>Физические основы радиационной безопасности.</w:t>
            </w:r>
          </w:p>
          <w:p w14:paraId="335630FD" w14:textId="6592513A" w:rsidR="000A5796" w:rsidRPr="000A5796" w:rsidRDefault="000A5796" w:rsidP="000A5796">
            <w:pPr>
              <w:pStyle w:val="af8"/>
              <w:jc w:val="both"/>
              <w:rPr>
                <w:bCs/>
                <w:iCs/>
              </w:rPr>
            </w:pPr>
            <w:r w:rsidRPr="000A5796">
              <w:rPr>
                <w:bCs/>
                <w:iCs/>
              </w:rPr>
              <w:t>Цели и задачи радиационной безопасн</w:t>
            </w:r>
            <w:r w:rsidR="009B0419">
              <w:rPr>
                <w:bCs/>
                <w:iCs/>
              </w:rPr>
              <w:t>ости</w:t>
            </w:r>
            <w:r w:rsidRPr="000A5796">
              <w:rPr>
                <w:bCs/>
                <w:iCs/>
              </w:rPr>
              <w:t>. Основные характеристики ионизирующих излучений. Взаимодействие заряженных частиц со средой. Взаимодействие нейтронов с веществом. Взаимодействие фотонного излучения с веществом. Поглощенная доза и керма. Относительная биологическая эффективность и коэффициент качества. Эквивалентная доза. Коллективная доза. Физические величины для характеристики источников γ-</w:t>
            </w:r>
            <w:r w:rsidRPr="000A5796">
              <w:rPr>
                <w:bCs/>
                <w:iCs/>
              </w:rPr>
              <w:lastRenderedPageBreak/>
              <w:t>излучения.</w:t>
            </w:r>
          </w:p>
        </w:tc>
        <w:tc>
          <w:tcPr>
            <w:tcW w:w="567" w:type="dxa"/>
          </w:tcPr>
          <w:p w14:paraId="0CA22870" w14:textId="77777777" w:rsidR="000A5796" w:rsidRPr="000A5796" w:rsidRDefault="000A5796" w:rsidP="000A5796">
            <w:pPr>
              <w:widowControl w:val="0"/>
              <w:overflowPunct w:val="0"/>
              <w:autoSpaceDE w:val="0"/>
              <w:autoSpaceDN w:val="0"/>
              <w:adjustRightInd w:val="0"/>
              <w:contextualSpacing/>
              <w:jc w:val="both"/>
              <w:textAlignment w:val="baseline"/>
              <w:rPr>
                <w:rFonts w:eastAsia="Calibri"/>
                <w:bCs/>
                <w:iCs/>
                <w:lang w:eastAsia="en-US"/>
              </w:rPr>
            </w:pPr>
            <w:r w:rsidRPr="000A5796">
              <w:rPr>
                <w:bCs/>
                <w:iCs/>
              </w:rPr>
              <w:lastRenderedPageBreak/>
              <w:t>16</w:t>
            </w:r>
          </w:p>
        </w:tc>
        <w:tc>
          <w:tcPr>
            <w:tcW w:w="425" w:type="dxa"/>
          </w:tcPr>
          <w:p w14:paraId="43F611F3" w14:textId="77777777" w:rsidR="000A5796" w:rsidRPr="00A0732A" w:rsidRDefault="000A5796" w:rsidP="000A5796">
            <w:pPr>
              <w:widowControl w:val="0"/>
              <w:overflowPunct w:val="0"/>
              <w:autoSpaceDE w:val="0"/>
              <w:autoSpaceDN w:val="0"/>
              <w:adjustRightInd w:val="0"/>
              <w:contextualSpacing/>
              <w:jc w:val="center"/>
              <w:textAlignment w:val="baseline"/>
              <w:rPr>
                <w:rFonts w:eastAsia="Calibri"/>
                <w:b/>
                <w:bCs/>
                <w:lang w:eastAsia="en-US"/>
              </w:rPr>
            </w:pPr>
            <w:r>
              <w:t>4</w:t>
            </w:r>
          </w:p>
        </w:tc>
        <w:tc>
          <w:tcPr>
            <w:tcW w:w="425" w:type="dxa"/>
          </w:tcPr>
          <w:p w14:paraId="521B7922" w14:textId="77777777" w:rsidR="000A5796" w:rsidRPr="00B17443" w:rsidRDefault="000A5796" w:rsidP="000A5796">
            <w:pPr>
              <w:widowControl w:val="0"/>
              <w:overflowPunct w:val="0"/>
              <w:autoSpaceDE w:val="0"/>
              <w:autoSpaceDN w:val="0"/>
              <w:adjustRightInd w:val="0"/>
              <w:contextualSpacing/>
              <w:jc w:val="center"/>
              <w:textAlignment w:val="baseline"/>
              <w:rPr>
                <w:rFonts w:eastAsia="Calibri"/>
                <w:b/>
                <w:bCs/>
                <w:lang w:val="en-US" w:eastAsia="en-US"/>
              </w:rPr>
            </w:pPr>
            <w:r>
              <w:t>4</w:t>
            </w:r>
          </w:p>
        </w:tc>
        <w:tc>
          <w:tcPr>
            <w:tcW w:w="1418" w:type="dxa"/>
            <w:vAlign w:val="center"/>
          </w:tcPr>
          <w:p w14:paraId="0302EFBD"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val="en-US" w:eastAsia="en-US"/>
              </w:rPr>
            </w:pPr>
          </w:p>
        </w:tc>
        <w:tc>
          <w:tcPr>
            <w:tcW w:w="567" w:type="dxa"/>
          </w:tcPr>
          <w:p w14:paraId="22B3C5BB" w14:textId="77777777" w:rsidR="000A5796" w:rsidRPr="00B17443" w:rsidRDefault="000A5796" w:rsidP="000A5796">
            <w:pPr>
              <w:widowControl w:val="0"/>
              <w:overflowPunct w:val="0"/>
              <w:autoSpaceDE w:val="0"/>
              <w:autoSpaceDN w:val="0"/>
              <w:adjustRightInd w:val="0"/>
              <w:contextualSpacing/>
              <w:jc w:val="center"/>
              <w:textAlignment w:val="baseline"/>
              <w:rPr>
                <w:rFonts w:eastAsia="Calibri"/>
                <w:b/>
                <w:bCs/>
                <w:lang w:val="en-US" w:eastAsia="en-US"/>
              </w:rPr>
            </w:pPr>
            <w:r>
              <w:t>8</w:t>
            </w:r>
          </w:p>
        </w:tc>
        <w:tc>
          <w:tcPr>
            <w:tcW w:w="1984" w:type="dxa"/>
            <w:vAlign w:val="center"/>
          </w:tcPr>
          <w:p w14:paraId="65B566E2" w14:textId="77777777" w:rsidR="000A5796" w:rsidRPr="00B95285" w:rsidRDefault="000A5796" w:rsidP="000A5796">
            <w:pPr>
              <w:widowControl w:val="0"/>
              <w:overflowPunct w:val="0"/>
              <w:autoSpaceDE w:val="0"/>
              <w:autoSpaceDN w:val="0"/>
              <w:adjustRightInd w:val="0"/>
              <w:contextualSpacing/>
              <w:jc w:val="center"/>
              <w:textAlignment w:val="baseline"/>
              <w:rPr>
                <w:rFonts w:eastAsia="Calibri"/>
                <w:bCs/>
                <w:lang w:eastAsia="en-US"/>
              </w:rPr>
            </w:pPr>
            <w:r>
              <w:rPr>
                <w:rFonts w:eastAsia="Calibri"/>
                <w:bCs/>
                <w:lang w:eastAsia="en-US"/>
              </w:rPr>
              <w:t>Оп</w:t>
            </w:r>
          </w:p>
        </w:tc>
      </w:tr>
      <w:tr w:rsidR="000A5796" w:rsidRPr="00D6539E" w14:paraId="17C6CF31" w14:textId="77777777" w:rsidTr="00B46D5C">
        <w:trPr>
          <w:trHeight w:val="406"/>
          <w:jc w:val="center"/>
        </w:trPr>
        <w:tc>
          <w:tcPr>
            <w:tcW w:w="921" w:type="dxa"/>
            <w:vAlign w:val="center"/>
          </w:tcPr>
          <w:p w14:paraId="4E6A2510"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2</w:t>
            </w:r>
          </w:p>
        </w:tc>
        <w:tc>
          <w:tcPr>
            <w:tcW w:w="3436" w:type="dxa"/>
          </w:tcPr>
          <w:p w14:paraId="0D4F0C5C" w14:textId="772486DF" w:rsidR="000A5796" w:rsidRPr="000A5796" w:rsidRDefault="000A5796" w:rsidP="000A5796">
            <w:pPr>
              <w:jc w:val="both"/>
              <w:rPr>
                <w:bCs/>
                <w:iCs/>
              </w:rPr>
            </w:pPr>
            <w:r w:rsidRPr="000A5796">
              <w:rPr>
                <w:bCs/>
                <w:iCs/>
              </w:rPr>
              <w:t>Естественные источники ионизирующих излучений. Воздействие радиации на живой организм.</w:t>
            </w:r>
          </w:p>
          <w:p w14:paraId="591CC122" w14:textId="2C99DE72" w:rsidR="000A5796" w:rsidRPr="000A5796" w:rsidRDefault="000A5796" w:rsidP="000A5796">
            <w:pPr>
              <w:pStyle w:val="af8"/>
              <w:jc w:val="both"/>
              <w:rPr>
                <w:bCs/>
                <w:iCs/>
              </w:rPr>
            </w:pPr>
            <w:r w:rsidRPr="000A5796">
              <w:rPr>
                <w:bCs/>
                <w:iCs/>
              </w:rPr>
              <w:t>Космическое излучение. Естественные радионуклиды. Уровни внешнего облучения от естественных радионуклидов. Дозы внутреннего облучения. Суммарные дозы, создаваемые естественными источниками излучения. Облучение, обусловленное технологически повышенным естественным радиационным фоном. Глобальные выпадения. Облучение в медицинских целях. Первичные механизмы действия ионизирующего излучения. Биологические последствия острого облучения. Зависимость поражения от времени воздействия. Отдаленные последствия. Генетические эффекты.</w:t>
            </w:r>
          </w:p>
        </w:tc>
        <w:tc>
          <w:tcPr>
            <w:tcW w:w="567" w:type="dxa"/>
          </w:tcPr>
          <w:p w14:paraId="3F2A2BE3" w14:textId="77777777" w:rsidR="000A5796" w:rsidRPr="000A5796" w:rsidRDefault="000A5796" w:rsidP="000A5796">
            <w:pPr>
              <w:widowControl w:val="0"/>
              <w:overflowPunct w:val="0"/>
              <w:autoSpaceDE w:val="0"/>
              <w:autoSpaceDN w:val="0"/>
              <w:adjustRightInd w:val="0"/>
              <w:contextualSpacing/>
              <w:jc w:val="both"/>
              <w:textAlignment w:val="baseline"/>
              <w:rPr>
                <w:rFonts w:eastAsia="Calibri"/>
                <w:bCs/>
                <w:iCs/>
                <w:lang w:eastAsia="en-US"/>
              </w:rPr>
            </w:pPr>
            <w:r w:rsidRPr="000A5796">
              <w:rPr>
                <w:bCs/>
                <w:iCs/>
              </w:rPr>
              <w:t>16</w:t>
            </w:r>
          </w:p>
        </w:tc>
        <w:tc>
          <w:tcPr>
            <w:tcW w:w="425" w:type="dxa"/>
          </w:tcPr>
          <w:p w14:paraId="4FE28AF1"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4</w:t>
            </w:r>
          </w:p>
        </w:tc>
        <w:tc>
          <w:tcPr>
            <w:tcW w:w="425" w:type="dxa"/>
          </w:tcPr>
          <w:p w14:paraId="40F91379"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4</w:t>
            </w:r>
          </w:p>
        </w:tc>
        <w:tc>
          <w:tcPr>
            <w:tcW w:w="1418" w:type="dxa"/>
            <w:vAlign w:val="center"/>
          </w:tcPr>
          <w:p w14:paraId="2E6CCD38"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lang w:eastAsia="en-US"/>
              </w:rPr>
            </w:pPr>
          </w:p>
        </w:tc>
        <w:tc>
          <w:tcPr>
            <w:tcW w:w="567" w:type="dxa"/>
          </w:tcPr>
          <w:p w14:paraId="1F09A308"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8</w:t>
            </w:r>
          </w:p>
        </w:tc>
        <w:tc>
          <w:tcPr>
            <w:tcW w:w="1984" w:type="dxa"/>
            <w:vAlign w:val="center"/>
          </w:tcPr>
          <w:p w14:paraId="4FC01A89"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Cs/>
                <w:lang w:eastAsia="en-US"/>
              </w:rPr>
            </w:pPr>
            <w:r>
              <w:rPr>
                <w:rFonts w:eastAsia="Calibri"/>
                <w:bCs/>
                <w:lang w:eastAsia="en-US"/>
              </w:rPr>
              <w:t>КР</w:t>
            </w:r>
          </w:p>
        </w:tc>
      </w:tr>
      <w:tr w:rsidR="000A5796" w:rsidRPr="00D6539E" w14:paraId="1CE707AC" w14:textId="77777777" w:rsidTr="00B46D5C">
        <w:trPr>
          <w:trHeight w:val="406"/>
          <w:jc w:val="center"/>
        </w:trPr>
        <w:tc>
          <w:tcPr>
            <w:tcW w:w="921" w:type="dxa"/>
            <w:vAlign w:val="center"/>
          </w:tcPr>
          <w:p w14:paraId="410740F9"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3</w:t>
            </w:r>
          </w:p>
        </w:tc>
        <w:tc>
          <w:tcPr>
            <w:tcW w:w="3436" w:type="dxa"/>
          </w:tcPr>
          <w:p w14:paraId="21B6435F" w14:textId="771EA6F9" w:rsidR="000A5796" w:rsidRPr="000A5796" w:rsidRDefault="000A5796" w:rsidP="000A5796">
            <w:pPr>
              <w:jc w:val="both"/>
              <w:rPr>
                <w:bCs/>
                <w:iCs/>
              </w:rPr>
            </w:pPr>
            <w:r w:rsidRPr="000A5796">
              <w:rPr>
                <w:bCs/>
                <w:iCs/>
              </w:rPr>
              <w:t>Принципы подхода к нормированию уровней облучения.</w:t>
            </w:r>
          </w:p>
          <w:p w14:paraId="4E5476CF" w14:textId="68435718" w:rsidR="000A5796" w:rsidRPr="000A5796" w:rsidRDefault="000A5796" w:rsidP="000A5796">
            <w:pPr>
              <w:pStyle w:val="af8"/>
              <w:jc w:val="both"/>
              <w:rPr>
                <w:bCs/>
                <w:iCs/>
              </w:rPr>
            </w:pPr>
            <w:proofErr w:type="spellStart"/>
            <w:r w:rsidRPr="000A5796">
              <w:rPr>
                <w:bCs/>
                <w:iCs/>
              </w:rPr>
              <w:t>Беспороговое</w:t>
            </w:r>
            <w:proofErr w:type="spellEnd"/>
            <w:r w:rsidRPr="000A5796">
              <w:rPr>
                <w:bCs/>
                <w:iCs/>
              </w:rPr>
              <w:t xml:space="preserve"> действие излучения. Концепция приемлемого риска. Дозовые пределы облучения. Основные положения Норм радиационной безопасности. Дозовые пределы обучения. Планируемое повышенное облучение при радиационной аварии. Ограничение облучения населения при возникновении радиационной аварии. Допустимые уровни внешнего и внутреннего облучения. Поле излучения точечных и протяженных источников без защиты, преобразования для расчетов полей излучения. Допустимые уровни радиоактивного загрязнения открытых поверхностей рабочих помещений, оборудования и спецодежды, средств транспортирования радионуклидов. Допустимые уровни радиоактивного загрязнения кожных покровов. Контрольные уровни.</w:t>
            </w:r>
          </w:p>
        </w:tc>
        <w:tc>
          <w:tcPr>
            <w:tcW w:w="567" w:type="dxa"/>
          </w:tcPr>
          <w:p w14:paraId="195EC1B0" w14:textId="77777777" w:rsidR="000A5796" w:rsidRPr="000A5796" w:rsidRDefault="000A5796" w:rsidP="000A5796">
            <w:pPr>
              <w:widowControl w:val="0"/>
              <w:overflowPunct w:val="0"/>
              <w:autoSpaceDE w:val="0"/>
              <w:autoSpaceDN w:val="0"/>
              <w:adjustRightInd w:val="0"/>
              <w:contextualSpacing/>
              <w:jc w:val="both"/>
              <w:textAlignment w:val="baseline"/>
              <w:rPr>
                <w:rFonts w:eastAsia="Calibri"/>
                <w:bCs/>
                <w:iCs/>
                <w:lang w:eastAsia="en-US"/>
              </w:rPr>
            </w:pPr>
            <w:r w:rsidRPr="000A5796">
              <w:rPr>
                <w:bCs/>
                <w:iCs/>
              </w:rPr>
              <w:t>16</w:t>
            </w:r>
          </w:p>
        </w:tc>
        <w:tc>
          <w:tcPr>
            <w:tcW w:w="425" w:type="dxa"/>
          </w:tcPr>
          <w:p w14:paraId="63393249"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4</w:t>
            </w:r>
          </w:p>
        </w:tc>
        <w:tc>
          <w:tcPr>
            <w:tcW w:w="425" w:type="dxa"/>
          </w:tcPr>
          <w:p w14:paraId="244B00F3"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4</w:t>
            </w:r>
          </w:p>
        </w:tc>
        <w:tc>
          <w:tcPr>
            <w:tcW w:w="1418" w:type="dxa"/>
            <w:vAlign w:val="center"/>
          </w:tcPr>
          <w:p w14:paraId="6C70295D"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lang w:eastAsia="en-US"/>
              </w:rPr>
            </w:pPr>
          </w:p>
        </w:tc>
        <w:tc>
          <w:tcPr>
            <w:tcW w:w="567" w:type="dxa"/>
          </w:tcPr>
          <w:p w14:paraId="25EFD2BE" w14:textId="77777777" w:rsidR="000A5796" w:rsidRPr="00F0224E" w:rsidRDefault="000A5796" w:rsidP="000A5796">
            <w:pPr>
              <w:widowControl w:val="0"/>
              <w:overflowPunct w:val="0"/>
              <w:autoSpaceDE w:val="0"/>
              <w:autoSpaceDN w:val="0"/>
              <w:adjustRightInd w:val="0"/>
              <w:contextualSpacing/>
              <w:jc w:val="center"/>
              <w:textAlignment w:val="baseline"/>
              <w:rPr>
                <w:rFonts w:eastAsia="Calibri"/>
                <w:b/>
                <w:bCs/>
                <w:lang w:eastAsia="en-US"/>
              </w:rPr>
            </w:pPr>
            <w:r>
              <w:t>8</w:t>
            </w:r>
          </w:p>
        </w:tc>
        <w:tc>
          <w:tcPr>
            <w:tcW w:w="1984" w:type="dxa"/>
            <w:vAlign w:val="center"/>
          </w:tcPr>
          <w:p w14:paraId="7C748389" w14:textId="77777777" w:rsidR="000A5796" w:rsidRPr="00B95285" w:rsidRDefault="000A5796" w:rsidP="000A5796">
            <w:pPr>
              <w:widowControl w:val="0"/>
              <w:overflowPunct w:val="0"/>
              <w:autoSpaceDE w:val="0"/>
              <w:autoSpaceDN w:val="0"/>
              <w:adjustRightInd w:val="0"/>
              <w:contextualSpacing/>
              <w:jc w:val="center"/>
              <w:textAlignment w:val="baseline"/>
              <w:rPr>
                <w:rFonts w:eastAsia="Calibri"/>
                <w:bCs/>
                <w:lang w:eastAsia="en-US"/>
              </w:rPr>
            </w:pPr>
            <w:r>
              <w:rPr>
                <w:rFonts w:eastAsia="Calibri"/>
                <w:bCs/>
                <w:lang w:eastAsia="en-US"/>
              </w:rPr>
              <w:t>КР</w:t>
            </w:r>
          </w:p>
        </w:tc>
      </w:tr>
      <w:tr w:rsidR="000A5796" w:rsidRPr="00D6539E" w14:paraId="75C9E467" w14:textId="77777777" w:rsidTr="00B46D5C">
        <w:trPr>
          <w:trHeight w:val="406"/>
          <w:jc w:val="center"/>
        </w:trPr>
        <w:tc>
          <w:tcPr>
            <w:tcW w:w="921" w:type="dxa"/>
            <w:vAlign w:val="center"/>
          </w:tcPr>
          <w:p w14:paraId="661E1059"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4</w:t>
            </w:r>
          </w:p>
        </w:tc>
        <w:tc>
          <w:tcPr>
            <w:tcW w:w="3436" w:type="dxa"/>
          </w:tcPr>
          <w:p w14:paraId="62F60102" w14:textId="6EB51F57" w:rsidR="000A5796" w:rsidRPr="000A5796" w:rsidRDefault="000A5796" w:rsidP="000A5796">
            <w:pPr>
              <w:jc w:val="both"/>
              <w:rPr>
                <w:bCs/>
                <w:iCs/>
              </w:rPr>
            </w:pPr>
            <w:r w:rsidRPr="000A5796">
              <w:rPr>
                <w:bCs/>
                <w:iCs/>
              </w:rPr>
              <w:t xml:space="preserve">Организация работы с радиоактивными веществами и </w:t>
            </w:r>
            <w:r w:rsidRPr="000A5796">
              <w:rPr>
                <w:bCs/>
                <w:iCs/>
              </w:rPr>
              <w:lastRenderedPageBreak/>
              <w:t>защита от излучений.</w:t>
            </w:r>
          </w:p>
          <w:p w14:paraId="2A660F62" w14:textId="1291A224" w:rsidR="000A5796" w:rsidRPr="000A5796" w:rsidRDefault="000A5796" w:rsidP="000A5796">
            <w:pPr>
              <w:pStyle w:val="af8"/>
              <w:jc w:val="both"/>
              <w:rPr>
                <w:bCs/>
                <w:iCs/>
              </w:rPr>
            </w:pPr>
            <w:r w:rsidRPr="000A5796">
              <w:rPr>
                <w:bCs/>
                <w:iCs/>
              </w:rPr>
              <w:t>Защита от внешних потоков излучений. Защита от альфа-, бета-, гамма- излучений и нейтронов. Организация работы с радиоактивными веществами в открытом виде. Предупреждение радиационных аварий и ликвидация их последствий. Радиационная безопасность ядерных реакторов. Ядерный реактор. Принцип действия. Обеспечение радиационной безопасности на ядерных реакторах. Характеристика возможных аварий. Радиационные последствия аварии на ядерных реакторах и контроль за здоровьем населения и уровнем радиоактивного загрязнения объектов окружающей среды. Ядерные реакторы и проблемы охраны окружающей среды. Классификация радиоактивных отходов. Переработка и захоронение радиоактивных отходов.</w:t>
            </w:r>
          </w:p>
        </w:tc>
        <w:tc>
          <w:tcPr>
            <w:tcW w:w="567" w:type="dxa"/>
          </w:tcPr>
          <w:p w14:paraId="2868EF68" w14:textId="77777777" w:rsidR="000A5796" w:rsidRPr="000A5796" w:rsidRDefault="000A5796" w:rsidP="000A5796">
            <w:pPr>
              <w:widowControl w:val="0"/>
              <w:overflowPunct w:val="0"/>
              <w:autoSpaceDE w:val="0"/>
              <w:autoSpaceDN w:val="0"/>
              <w:adjustRightInd w:val="0"/>
              <w:contextualSpacing/>
              <w:jc w:val="both"/>
              <w:textAlignment w:val="baseline"/>
              <w:rPr>
                <w:rFonts w:eastAsia="Calibri"/>
                <w:bCs/>
                <w:iCs/>
                <w:lang w:val="en-US" w:eastAsia="en-US"/>
              </w:rPr>
            </w:pPr>
            <w:r w:rsidRPr="000A5796">
              <w:rPr>
                <w:bCs/>
                <w:iCs/>
              </w:rPr>
              <w:lastRenderedPageBreak/>
              <w:t>18</w:t>
            </w:r>
          </w:p>
        </w:tc>
        <w:tc>
          <w:tcPr>
            <w:tcW w:w="425" w:type="dxa"/>
          </w:tcPr>
          <w:p w14:paraId="5CB52339" w14:textId="55922843" w:rsidR="000A5796" w:rsidRPr="00D6539E" w:rsidRDefault="000A5796" w:rsidP="000A5796">
            <w:pPr>
              <w:widowControl w:val="0"/>
              <w:overflowPunct w:val="0"/>
              <w:autoSpaceDE w:val="0"/>
              <w:autoSpaceDN w:val="0"/>
              <w:adjustRightInd w:val="0"/>
              <w:contextualSpacing/>
              <w:jc w:val="center"/>
              <w:textAlignment w:val="baseline"/>
              <w:rPr>
                <w:rFonts w:eastAsia="Calibri"/>
                <w:b/>
                <w:bCs/>
                <w:lang w:val="en-US" w:eastAsia="en-US"/>
              </w:rPr>
            </w:pPr>
            <w:r>
              <w:t>6</w:t>
            </w:r>
          </w:p>
        </w:tc>
        <w:tc>
          <w:tcPr>
            <w:tcW w:w="425" w:type="dxa"/>
          </w:tcPr>
          <w:p w14:paraId="2C15359F" w14:textId="07F51F28" w:rsidR="000A5796" w:rsidRPr="00D6539E" w:rsidRDefault="000A5796" w:rsidP="000A5796">
            <w:pPr>
              <w:widowControl w:val="0"/>
              <w:overflowPunct w:val="0"/>
              <w:autoSpaceDE w:val="0"/>
              <w:autoSpaceDN w:val="0"/>
              <w:adjustRightInd w:val="0"/>
              <w:contextualSpacing/>
              <w:jc w:val="center"/>
              <w:textAlignment w:val="baseline"/>
              <w:rPr>
                <w:rFonts w:eastAsia="Calibri"/>
                <w:b/>
                <w:bCs/>
                <w:lang w:val="en-US" w:eastAsia="en-US"/>
              </w:rPr>
            </w:pPr>
            <w:r>
              <w:t>6</w:t>
            </w:r>
          </w:p>
        </w:tc>
        <w:tc>
          <w:tcPr>
            <w:tcW w:w="1418" w:type="dxa"/>
            <w:vAlign w:val="center"/>
          </w:tcPr>
          <w:p w14:paraId="44B6EE87" w14:textId="77777777" w:rsidR="000A5796" w:rsidRPr="00D6539E" w:rsidRDefault="000A5796" w:rsidP="000A5796">
            <w:pPr>
              <w:widowControl w:val="0"/>
              <w:overflowPunct w:val="0"/>
              <w:autoSpaceDE w:val="0"/>
              <w:autoSpaceDN w:val="0"/>
              <w:adjustRightInd w:val="0"/>
              <w:contextualSpacing/>
              <w:jc w:val="center"/>
              <w:textAlignment w:val="baseline"/>
              <w:rPr>
                <w:rFonts w:eastAsia="Calibri"/>
                <w:b/>
                <w:lang w:val="en-US" w:eastAsia="en-US"/>
              </w:rPr>
            </w:pPr>
          </w:p>
        </w:tc>
        <w:tc>
          <w:tcPr>
            <w:tcW w:w="567" w:type="dxa"/>
          </w:tcPr>
          <w:p w14:paraId="38E97BBF" w14:textId="7C3ECFCA" w:rsidR="000A5796" w:rsidRPr="00D6539E" w:rsidRDefault="000A5796" w:rsidP="000A5796">
            <w:pPr>
              <w:widowControl w:val="0"/>
              <w:overflowPunct w:val="0"/>
              <w:autoSpaceDE w:val="0"/>
              <w:autoSpaceDN w:val="0"/>
              <w:adjustRightInd w:val="0"/>
              <w:contextualSpacing/>
              <w:jc w:val="center"/>
              <w:textAlignment w:val="baseline"/>
              <w:rPr>
                <w:rFonts w:eastAsia="Calibri"/>
                <w:b/>
                <w:bCs/>
                <w:lang w:val="en-US" w:eastAsia="en-US"/>
              </w:rPr>
            </w:pPr>
            <w:r>
              <w:t>6</w:t>
            </w:r>
          </w:p>
        </w:tc>
        <w:tc>
          <w:tcPr>
            <w:tcW w:w="1984" w:type="dxa"/>
            <w:vAlign w:val="center"/>
          </w:tcPr>
          <w:p w14:paraId="703D2BE5" w14:textId="77777777" w:rsidR="000A5796" w:rsidRPr="00B95285" w:rsidRDefault="000A5796" w:rsidP="000A5796">
            <w:pPr>
              <w:widowControl w:val="0"/>
              <w:overflowPunct w:val="0"/>
              <w:autoSpaceDE w:val="0"/>
              <w:autoSpaceDN w:val="0"/>
              <w:adjustRightInd w:val="0"/>
              <w:contextualSpacing/>
              <w:jc w:val="center"/>
              <w:textAlignment w:val="baseline"/>
              <w:rPr>
                <w:rFonts w:eastAsia="Calibri"/>
                <w:bCs/>
                <w:lang w:eastAsia="en-US"/>
              </w:rPr>
            </w:pPr>
            <w:r>
              <w:rPr>
                <w:rFonts w:eastAsia="Calibri"/>
                <w:bCs/>
                <w:lang w:eastAsia="en-US"/>
              </w:rPr>
              <w:t>Оп</w:t>
            </w:r>
          </w:p>
        </w:tc>
      </w:tr>
      <w:tr w:rsidR="004F2886" w:rsidRPr="00D6539E" w14:paraId="2F988BA7" w14:textId="77777777" w:rsidTr="00B46D5C">
        <w:trPr>
          <w:cantSplit/>
          <w:trHeight w:val="406"/>
          <w:jc w:val="center"/>
        </w:trPr>
        <w:tc>
          <w:tcPr>
            <w:tcW w:w="921" w:type="dxa"/>
            <w:tcBorders>
              <w:bottom w:val="single" w:sz="4" w:space="0" w:color="auto"/>
            </w:tcBorders>
            <w:vAlign w:val="center"/>
          </w:tcPr>
          <w:p w14:paraId="5D4C3921"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c>
          <w:tcPr>
            <w:tcW w:w="3436" w:type="dxa"/>
            <w:tcBorders>
              <w:bottom w:val="single" w:sz="4" w:space="0" w:color="auto"/>
            </w:tcBorders>
            <w:vAlign w:val="center"/>
          </w:tcPr>
          <w:p w14:paraId="50388E9D" w14:textId="77777777" w:rsidR="004F2886" w:rsidRPr="00B17443" w:rsidRDefault="004F2886" w:rsidP="00582A47">
            <w:pPr>
              <w:widowControl w:val="0"/>
              <w:overflowPunct w:val="0"/>
              <w:autoSpaceDE w:val="0"/>
              <w:autoSpaceDN w:val="0"/>
              <w:adjustRightInd w:val="0"/>
              <w:contextualSpacing/>
              <w:jc w:val="center"/>
              <w:textAlignment w:val="baseline"/>
              <w:rPr>
                <w:bCs/>
              </w:rPr>
            </w:pPr>
            <w:r>
              <w:rPr>
                <w:bCs/>
              </w:rPr>
              <w:t>Промежуточная аттестация</w:t>
            </w:r>
          </w:p>
        </w:tc>
        <w:tc>
          <w:tcPr>
            <w:tcW w:w="567" w:type="dxa"/>
            <w:tcBorders>
              <w:bottom w:val="single" w:sz="4" w:space="0" w:color="auto"/>
            </w:tcBorders>
            <w:vAlign w:val="center"/>
          </w:tcPr>
          <w:p w14:paraId="24C3FEE5"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bCs/>
                <w:lang w:eastAsia="en-US"/>
              </w:rPr>
            </w:pPr>
            <w:r>
              <w:rPr>
                <w:rFonts w:eastAsia="Calibri"/>
                <w:b/>
                <w:bCs/>
                <w:lang w:eastAsia="en-US"/>
              </w:rPr>
              <w:t>6</w:t>
            </w:r>
          </w:p>
        </w:tc>
        <w:tc>
          <w:tcPr>
            <w:tcW w:w="425" w:type="dxa"/>
            <w:tcBorders>
              <w:bottom w:val="single" w:sz="4" w:space="0" w:color="auto"/>
            </w:tcBorders>
            <w:vAlign w:val="center"/>
          </w:tcPr>
          <w:p w14:paraId="0E165336"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bCs/>
                <w:lang w:eastAsia="en-US"/>
              </w:rPr>
            </w:pPr>
          </w:p>
        </w:tc>
        <w:tc>
          <w:tcPr>
            <w:tcW w:w="425" w:type="dxa"/>
            <w:tcBorders>
              <w:bottom w:val="single" w:sz="4" w:space="0" w:color="auto"/>
            </w:tcBorders>
            <w:vAlign w:val="center"/>
          </w:tcPr>
          <w:p w14:paraId="0983050E"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bCs/>
                <w:lang w:eastAsia="en-US"/>
              </w:rPr>
            </w:pPr>
          </w:p>
        </w:tc>
        <w:tc>
          <w:tcPr>
            <w:tcW w:w="1418" w:type="dxa"/>
            <w:tcBorders>
              <w:bottom w:val="single" w:sz="4" w:space="0" w:color="auto"/>
            </w:tcBorders>
            <w:vAlign w:val="center"/>
          </w:tcPr>
          <w:p w14:paraId="026593AD"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p>
        </w:tc>
        <w:tc>
          <w:tcPr>
            <w:tcW w:w="567" w:type="dxa"/>
            <w:tcBorders>
              <w:bottom w:val="single" w:sz="4" w:space="0" w:color="auto"/>
            </w:tcBorders>
            <w:vAlign w:val="center"/>
          </w:tcPr>
          <w:p w14:paraId="0DDF000F"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bCs/>
                <w:lang w:eastAsia="en-US"/>
              </w:rPr>
            </w:pPr>
            <w:r>
              <w:rPr>
                <w:rFonts w:eastAsia="Calibri"/>
                <w:b/>
                <w:bCs/>
                <w:lang w:eastAsia="en-US"/>
              </w:rPr>
              <w:t>6</w:t>
            </w:r>
          </w:p>
        </w:tc>
        <w:tc>
          <w:tcPr>
            <w:tcW w:w="1984" w:type="dxa"/>
            <w:vAlign w:val="center"/>
          </w:tcPr>
          <w:p w14:paraId="3F11F95F" w14:textId="7FE07A85" w:rsidR="004F2886" w:rsidRPr="00D6539E" w:rsidRDefault="0097237B" w:rsidP="00582A47">
            <w:pPr>
              <w:widowControl w:val="0"/>
              <w:overflowPunct w:val="0"/>
              <w:autoSpaceDE w:val="0"/>
              <w:autoSpaceDN w:val="0"/>
              <w:adjustRightInd w:val="0"/>
              <w:contextualSpacing/>
              <w:jc w:val="center"/>
              <w:textAlignment w:val="baseline"/>
              <w:rPr>
                <w:rFonts w:eastAsia="Calibri"/>
                <w:bCs/>
                <w:lang w:eastAsia="en-US"/>
              </w:rPr>
            </w:pPr>
            <w:r>
              <w:rPr>
                <w:rFonts w:eastAsia="Calibri"/>
                <w:bCs/>
                <w:lang w:eastAsia="en-US"/>
              </w:rPr>
              <w:t>Экзамен</w:t>
            </w:r>
          </w:p>
        </w:tc>
      </w:tr>
      <w:tr w:rsidR="004F2886" w:rsidRPr="00D6539E" w14:paraId="28D8C300" w14:textId="77777777" w:rsidTr="00B46D5C">
        <w:trPr>
          <w:trHeight w:val="406"/>
          <w:jc w:val="center"/>
        </w:trPr>
        <w:tc>
          <w:tcPr>
            <w:tcW w:w="4357" w:type="dxa"/>
            <w:gridSpan w:val="2"/>
            <w:vAlign w:val="center"/>
          </w:tcPr>
          <w:p w14:paraId="0A324CDA" w14:textId="77777777" w:rsidR="004F2886" w:rsidRPr="00D6539E" w:rsidRDefault="004F2886" w:rsidP="00582A47">
            <w:pPr>
              <w:widowControl w:val="0"/>
              <w:overflowPunct w:val="0"/>
              <w:autoSpaceDE w:val="0"/>
              <w:autoSpaceDN w:val="0"/>
              <w:adjustRightInd w:val="0"/>
              <w:contextualSpacing/>
              <w:jc w:val="center"/>
              <w:textAlignment w:val="baseline"/>
              <w:rPr>
                <w:rFonts w:eastAsia="Calibri"/>
                <w:b/>
                <w:lang w:eastAsia="en-US"/>
              </w:rPr>
            </w:pPr>
            <w:r w:rsidRPr="00D6539E">
              <w:rPr>
                <w:rFonts w:eastAsia="Calibri"/>
                <w:b/>
                <w:lang w:eastAsia="en-US"/>
              </w:rPr>
              <w:t>ИТОГО:</w:t>
            </w:r>
          </w:p>
        </w:tc>
        <w:tc>
          <w:tcPr>
            <w:tcW w:w="567" w:type="dxa"/>
            <w:vAlign w:val="center"/>
          </w:tcPr>
          <w:p w14:paraId="46BB101A" w14:textId="77777777" w:rsidR="004F2886" w:rsidRPr="005B622F" w:rsidRDefault="004F2886" w:rsidP="00582A47">
            <w:pPr>
              <w:widowControl w:val="0"/>
              <w:overflowPunct w:val="0"/>
              <w:autoSpaceDE w:val="0"/>
              <w:autoSpaceDN w:val="0"/>
              <w:adjustRightInd w:val="0"/>
              <w:contextualSpacing/>
              <w:jc w:val="center"/>
              <w:textAlignment w:val="baseline"/>
              <w:rPr>
                <w:rFonts w:eastAsia="Calibri"/>
                <w:b/>
                <w:sz w:val="20"/>
                <w:szCs w:val="20"/>
                <w:lang w:eastAsia="en-US"/>
              </w:rPr>
            </w:pPr>
            <w:r>
              <w:rPr>
                <w:rFonts w:eastAsia="Calibri"/>
                <w:b/>
                <w:sz w:val="20"/>
                <w:szCs w:val="20"/>
                <w:lang w:eastAsia="en-US"/>
              </w:rPr>
              <w:t>72</w:t>
            </w:r>
          </w:p>
        </w:tc>
        <w:tc>
          <w:tcPr>
            <w:tcW w:w="425" w:type="dxa"/>
            <w:vAlign w:val="center"/>
          </w:tcPr>
          <w:p w14:paraId="1165852C" w14:textId="461EA28C" w:rsidR="004F2886" w:rsidRPr="005B622F" w:rsidRDefault="004F2886" w:rsidP="00582A47">
            <w:pPr>
              <w:widowControl w:val="0"/>
              <w:overflowPunct w:val="0"/>
              <w:autoSpaceDE w:val="0"/>
              <w:autoSpaceDN w:val="0"/>
              <w:adjustRightInd w:val="0"/>
              <w:contextualSpacing/>
              <w:jc w:val="center"/>
              <w:textAlignment w:val="baseline"/>
              <w:rPr>
                <w:rFonts w:eastAsia="Calibri"/>
                <w:b/>
                <w:sz w:val="20"/>
                <w:szCs w:val="20"/>
                <w:lang w:eastAsia="en-US"/>
              </w:rPr>
            </w:pPr>
            <w:r>
              <w:rPr>
                <w:rFonts w:eastAsia="Calibri"/>
                <w:b/>
                <w:sz w:val="20"/>
                <w:szCs w:val="20"/>
                <w:lang w:val="en-US" w:eastAsia="en-US"/>
              </w:rPr>
              <w:t>1</w:t>
            </w:r>
            <w:r w:rsidR="00B46D5C">
              <w:rPr>
                <w:rFonts w:eastAsia="Calibri"/>
                <w:b/>
                <w:sz w:val="20"/>
                <w:szCs w:val="20"/>
                <w:lang w:eastAsia="en-US"/>
              </w:rPr>
              <w:t>8</w:t>
            </w:r>
          </w:p>
        </w:tc>
        <w:tc>
          <w:tcPr>
            <w:tcW w:w="425" w:type="dxa"/>
            <w:vAlign w:val="center"/>
          </w:tcPr>
          <w:p w14:paraId="7EB2A6A6" w14:textId="103A384A" w:rsidR="004F2886" w:rsidRPr="005B622F" w:rsidRDefault="004F2886" w:rsidP="00582A47">
            <w:pPr>
              <w:widowControl w:val="0"/>
              <w:overflowPunct w:val="0"/>
              <w:autoSpaceDE w:val="0"/>
              <w:autoSpaceDN w:val="0"/>
              <w:adjustRightInd w:val="0"/>
              <w:contextualSpacing/>
              <w:jc w:val="center"/>
              <w:textAlignment w:val="baseline"/>
              <w:rPr>
                <w:rFonts w:eastAsia="Calibri"/>
                <w:b/>
                <w:sz w:val="20"/>
                <w:szCs w:val="20"/>
                <w:lang w:eastAsia="en-US"/>
              </w:rPr>
            </w:pPr>
            <w:r>
              <w:rPr>
                <w:rFonts w:eastAsia="Calibri"/>
                <w:b/>
                <w:sz w:val="20"/>
                <w:szCs w:val="20"/>
                <w:lang w:eastAsia="en-US"/>
              </w:rPr>
              <w:t>1</w:t>
            </w:r>
            <w:r w:rsidR="00B46D5C">
              <w:rPr>
                <w:rFonts w:eastAsia="Calibri"/>
                <w:b/>
                <w:sz w:val="20"/>
                <w:szCs w:val="20"/>
                <w:lang w:eastAsia="en-US"/>
              </w:rPr>
              <w:t>8</w:t>
            </w:r>
          </w:p>
        </w:tc>
        <w:tc>
          <w:tcPr>
            <w:tcW w:w="1418" w:type="dxa"/>
            <w:vAlign w:val="center"/>
          </w:tcPr>
          <w:p w14:paraId="26B01AF4" w14:textId="77777777" w:rsidR="004F2886" w:rsidRPr="0013422B" w:rsidRDefault="004F2886" w:rsidP="00582A47">
            <w:pPr>
              <w:widowControl w:val="0"/>
              <w:overflowPunct w:val="0"/>
              <w:autoSpaceDE w:val="0"/>
              <w:autoSpaceDN w:val="0"/>
              <w:adjustRightInd w:val="0"/>
              <w:contextualSpacing/>
              <w:jc w:val="center"/>
              <w:textAlignment w:val="baseline"/>
              <w:rPr>
                <w:rFonts w:eastAsia="Calibri"/>
                <w:b/>
                <w:sz w:val="20"/>
                <w:szCs w:val="20"/>
                <w:lang w:eastAsia="en-US"/>
              </w:rPr>
            </w:pPr>
          </w:p>
        </w:tc>
        <w:tc>
          <w:tcPr>
            <w:tcW w:w="567" w:type="dxa"/>
            <w:vAlign w:val="center"/>
          </w:tcPr>
          <w:p w14:paraId="4D06C4CD" w14:textId="40D89FDC" w:rsidR="004F2886" w:rsidRPr="005B622F" w:rsidRDefault="004F2886" w:rsidP="00582A47">
            <w:pPr>
              <w:widowControl w:val="0"/>
              <w:overflowPunct w:val="0"/>
              <w:autoSpaceDE w:val="0"/>
              <w:autoSpaceDN w:val="0"/>
              <w:adjustRightInd w:val="0"/>
              <w:contextualSpacing/>
              <w:jc w:val="center"/>
              <w:textAlignment w:val="baseline"/>
              <w:rPr>
                <w:rFonts w:eastAsia="Calibri"/>
                <w:b/>
                <w:sz w:val="20"/>
                <w:szCs w:val="20"/>
                <w:lang w:eastAsia="en-US"/>
              </w:rPr>
            </w:pPr>
            <w:r>
              <w:rPr>
                <w:rFonts w:eastAsia="Calibri"/>
                <w:b/>
                <w:sz w:val="20"/>
                <w:szCs w:val="20"/>
                <w:lang w:eastAsia="en-US"/>
              </w:rPr>
              <w:t>3</w:t>
            </w:r>
            <w:r w:rsidR="00B46D5C">
              <w:rPr>
                <w:rFonts w:eastAsia="Calibri"/>
                <w:b/>
                <w:sz w:val="20"/>
                <w:szCs w:val="20"/>
                <w:lang w:eastAsia="en-US"/>
              </w:rPr>
              <w:t>6</w:t>
            </w:r>
          </w:p>
        </w:tc>
        <w:tc>
          <w:tcPr>
            <w:tcW w:w="1984" w:type="dxa"/>
          </w:tcPr>
          <w:p w14:paraId="17B8D53A" w14:textId="77777777" w:rsidR="004F2886" w:rsidRPr="0013422B" w:rsidRDefault="004F2886" w:rsidP="00582A47">
            <w:pPr>
              <w:widowControl w:val="0"/>
              <w:overflowPunct w:val="0"/>
              <w:autoSpaceDE w:val="0"/>
              <w:autoSpaceDN w:val="0"/>
              <w:adjustRightInd w:val="0"/>
              <w:contextualSpacing/>
              <w:jc w:val="center"/>
              <w:textAlignment w:val="baseline"/>
              <w:rPr>
                <w:rFonts w:eastAsia="Calibri"/>
                <w:b/>
                <w:sz w:val="20"/>
                <w:szCs w:val="20"/>
                <w:highlight w:val="yellow"/>
                <w:lang w:eastAsia="en-US"/>
              </w:rPr>
            </w:pPr>
          </w:p>
        </w:tc>
      </w:tr>
    </w:tbl>
    <w:p w14:paraId="1EBDA1EE" w14:textId="77777777" w:rsidR="004F2886" w:rsidRDefault="004F2886" w:rsidP="004F2886">
      <w:pPr>
        <w:widowControl w:val="0"/>
        <w:spacing w:before="60" w:after="60"/>
        <w:contextualSpacing/>
      </w:pPr>
    </w:p>
    <w:p w14:paraId="6421E5D9" w14:textId="77777777" w:rsidR="00817246" w:rsidRDefault="00817246" w:rsidP="004F2886">
      <w:pPr>
        <w:widowControl w:val="0"/>
        <w:spacing w:before="60" w:after="60"/>
        <w:contextualSpacing/>
      </w:pPr>
    </w:p>
    <w:p w14:paraId="7079BE34" w14:textId="77777777" w:rsidR="00BE247C" w:rsidRPr="00115037" w:rsidRDefault="006C19E1" w:rsidP="00BE247C">
      <w:pPr>
        <w:rPr>
          <w:rFonts w:asciiTheme="majorHAnsi" w:hAnsiTheme="majorHAnsi"/>
          <w:b/>
        </w:rPr>
      </w:pPr>
      <w:r>
        <w:rPr>
          <w:rFonts w:asciiTheme="majorHAnsi" w:hAnsiTheme="majorHAnsi"/>
          <w:b/>
        </w:rPr>
        <w:t>6</w:t>
      </w:r>
      <w:r w:rsidR="00BE247C" w:rsidRPr="00115037">
        <w:rPr>
          <w:rFonts w:asciiTheme="majorHAnsi" w:hAnsiTheme="majorHAnsi"/>
          <w:b/>
        </w:rPr>
        <w:t>. Фонд оценочных средств для оценивания результатов обучения по дисциплине (модулю)</w:t>
      </w:r>
    </w:p>
    <w:p w14:paraId="0982CDBA" w14:textId="77777777" w:rsidR="00BE247C" w:rsidRPr="00115037" w:rsidRDefault="00BE247C" w:rsidP="00BE247C">
      <w:pPr>
        <w:rPr>
          <w:rFonts w:asciiTheme="majorHAnsi" w:hAnsiTheme="majorHAnsi"/>
          <w:highlight w:val="yellow"/>
        </w:rPr>
      </w:pPr>
    </w:p>
    <w:p w14:paraId="0585AF07" w14:textId="21AB3561" w:rsidR="004F2886" w:rsidRDefault="004F2886" w:rsidP="004F2886">
      <w:pPr>
        <w:ind w:firstLine="709"/>
        <w:jc w:val="both"/>
        <w:rPr>
          <w:rFonts w:eastAsia="Calibri"/>
          <w:color w:val="000000"/>
          <w:lang w:eastAsia="en-US"/>
        </w:rPr>
      </w:pPr>
      <w:r>
        <w:rPr>
          <w:rFonts w:eastAsia="Calibri"/>
          <w:color w:val="000000"/>
          <w:lang w:eastAsia="en-US"/>
        </w:rPr>
        <w:t xml:space="preserve">6.1 </w:t>
      </w:r>
      <w:r w:rsidRPr="00D6539E">
        <w:rPr>
          <w:rFonts w:eastAsia="Calibri"/>
          <w:color w:val="000000"/>
          <w:lang w:eastAsia="en-US"/>
        </w:rPr>
        <w:t>Перечень оценочных средств, применяемых на каждом этапе проведения текущего контроля и промежуточной аттестации по дисциплине, представлены в таблице</w:t>
      </w:r>
    </w:p>
    <w:p w14:paraId="0ACCB553" w14:textId="77777777" w:rsidR="00817246" w:rsidRPr="00FF2FC9" w:rsidRDefault="00817246" w:rsidP="0097237B">
      <w:pPr>
        <w:rPr>
          <w:b/>
          <w:bCs/>
        </w:rPr>
      </w:pPr>
    </w:p>
    <w:p w14:paraId="5024BE23" w14:textId="77777777" w:rsidR="0097237B" w:rsidRDefault="0097237B" w:rsidP="0097237B">
      <w:pPr>
        <w:rPr>
          <w:bCs/>
        </w:rPr>
      </w:pPr>
      <w:r>
        <w:rPr>
          <w:bCs/>
          <w:u w:val="single"/>
        </w:rPr>
        <w:t>Вопросы по теории:</w:t>
      </w:r>
    </w:p>
    <w:p w14:paraId="2C9F2FF0" w14:textId="77777777" w:rsidR="0097237B" w:rsidRDefault="0097237B" w:rsidP="0097237B">
      <w:pPr>
        <w:numPr>
          <w:ilvl w:val="0"/>
          <w:numId w:val="19"/>
        </w:numPr>
        <w:jc w:val="both"/>
      </w:pPr>
      <w:r>
        <w:t>Доза ионизирующего излучения. Дозиметрические величины.</w:t>
      </w:r>
    </w:p>
    <w:p w14:paraId="71FEE140" w14:textId="77777777" w:rsidR="0097237B" w:rsidRDefault="0097237B" w:rsidP="0097237B">
      <w:pPr>
        <w:numPr>
          <w:ilvl w:val="0"/>
          <w:numId w:val="19"/>
        </w:numPr>
        <w:jc w:val="both"/>
      </w:pPr>
      <w:r>
        <w:t>Источники ионизирующего излучения. Основы радиационной защиты при использовании ионизирующего излучения.</w:t>
      </w:r>
    </w:p>
    <w:p w14:paraId="5A145700" w14:textId="77777777" w:rsidR="0097237B" w:rsidRDefault="0097237B" w:rsidP="0097237B">
      <w:pPr>
        <w:numPr>
          <w:ilvl w:val="0"/>
          <w:numId w:val="19"/>
        </w:numPr>
        <w:jc w:val="both"/>
        <w:rPr>
          <w:bCs/>
        </w:rPr>
      </w:pPr>
      <w:r>
        <w:rPr>
          <w:bCs/>
        </w:rPr>
        <w:t xml:space="preserve">Принципы работы приборов дозиметрического контроля. </w:t>
      </w:r>
    </w:p>
    <w:p w14:paraId="595A737D" w14:textId="77777777" w:rsidR="0097237B" w:rsidRDefault="0097237B" w:rsidP="0097237B">
      <w:pPr>
        <w:numPr>
          <w:ilvl w:val="0"/>
          <w:numId w:val="19"/>
        </w:numPr>
        <w:jc w:val="both"/>
        <w:rPr>
          <w:bCs/>
        </w:rPr>
      </w:pPr>
      <w:r>
        <w:rPr>
          <w:bCs/>
        </w:rPr>
        <w:t>Радиационный фон и облучение человека.</w:t>
      </w:r>
    </w:p>
    <w:p w14:paraId="7E0D701A" w14:textId="77777777" w:rsidR="0097237B" w:rsidRDefault="0097237B" w:rsidP="0097237B">
      <w:pPr>
        <w:numPr>
          <w:ilvl w:val="0"/>
          <w:numId w:val="19"/>
        </w:numPr>
        <w:jc w:val="both"/>
        <w:rPr>
          <w:bCs/>
        </w:rPr>
      </w:pPr>
      <w:r>
        <w:rPr>
          <w:bCs/>
        </w:rPr>
        <w:t>Радиационные аварии. Основные принципы обращения с радиоактивными отходами.</w:t>
      </w:r>
    </w:p>
    <w:p w14:paraId="649292A6" w14:textId="77777777" w:rsidR="0097237B" w:rsidRDefault="0097237B" w:rsidP="0097237B">
      <w:pPr>
        <w:ind w:left="709"/>
        <w:rPr>
          <w:bCs/>
        </w:rPr>
      </w:pPr>
      <w:r>
        <w:rPr>
          <w:bCs/>
        </w:rPr>
        <w:t xml:space="preserve"> </w:t>
      </w:r>
    </w:p>
    <w:p w14:paraId="6610D839" w14:textId="77777777" w:rsidR="0097237B" w:rsidRDefault="0097237B" w:rsidP="0097237B">
      <w:pPr>
        <w:rPr>
          <w:bCs/>
        </w:rPr>
      </w:pPr>
      <w:r>
        <w:rPr>
          <w:bCs/>
          <w:u w:val="single"/>
        </w:rPr>
        <w:t xml:space="preserve">Задачи: </w:t>
      </w:r>
    </w:p>
    <w:p w14:paraId="2F43EE75" w14:textId="77777777" w:rsidR="0097237B" w:rsidRDefault="0097237B" w:rsidP="0097237B">
      <w:pPr>
        <w:numPr>
          <w:ilvl w:val="0"/>
          <w:numId w:val="20"/>
        </w:numPr>
        <w:rPr>
          <w:bCs/>
        </w:rPr>
      </w:pPr>
      <w:r>
        <w:rPr>
          <w:bCs/>
        </w:rPr>
        <w:t>Вычислить эффективный атомный номер тяжелой воды по фотоэффекту и эффекту образования пар.</w:t>
      </w:r>
    </w:p>
    <w:p w14:paraId="5C1FB99F" w14:textId="77777777" w:rsidR="0097237B" w:rsidRDefault="0097237B" w:rsidP="0097237B">
      <w:pPr>
        <w:numPr>
          <w:ilvl w:val="0"/>
          <w:numId w:val="20"/>
        </w:numPr>
        <w:rPr>
          <w:bCs/>
        </w:rPr>
      </w:pPr>
      <w:r>
        <w:rPr>
          <w:bCs/>
        </w:rPr>
        <w:t>Для рентгеновского и γ - излучений необратимая часть поражения f = 0,1 для человека, коэффициент β, характеризующий скорость восстановления = 0,022-0,024 сут</w:t>
      </w:r>
      <w:r>
        <w:rPr>
          <w:bCs/>
          <w:vertAlign w:val="superscript"/>
        </w:rPr>
        <w:t>-1</w:t>
      </w:r>
      <w:r>
        <w:rPr>
          <w:bCs/>
        </w:rPr>
        <w:t xml:space="preserve">. (Скорость восстановления ~2.5% в </w:t>
      </w:r>
      <w:proofErr w:type="spellStart"/>
      <w:r>
        <w:rPr>
          <w:bCs/>
        </w:rPr>
        <w:t>сут</w:t>
      </w:r>
      <w:proofErr w:type="spellEnd"/>
      <w:r>
        <w:rPr>
          <w:bCs/>
        </w:rPr>
        <w:t xml:space="preserve">.) С интервалом в 30 </w:t>
      </w:r>
      <w:proofErr w:type="spellStart"/>
      <w:r>
        <w:rPr>
          <w:bCs/>
        </w:rPr>
        <w:t>сут</w:t>
      </w:r>
      <w:proofErr w:type="spellEnd"/>
      <w:r>
        <w:rPr>
          <w:bCs/>
        </w:rPr>
        <w:t>. доза излучения составила по 3 Гр (300 рад). Чему будет равен эффект облучения? При этом полагается, что биологическое действие, обусловленное реализуемой дозой, будет таким же, как и при кратковременном воздействии в этой дозе.</w:t>
      </w:r>
    </w:p>
    <w:p w14:paraId="4820EEAA" w14:textId="77777777" w:rsidR="0097237B" w:rsidRDefault="0097237B" w:rsidP="0097237B">
      <w:pPr>
        <w:numPr>
          <w:ilvl w:val="0"/>
          <w:numId w:val="20"/>
        </w:numPr>
        <w:rPr>
          <w:bCs/>
        </w:rPr>
      </w:pPr>
      <w:r>
        <w:rPr>
          <w:bCs/>
        </w:rPr>
        <w:lastRenderedPageBreak/>
        <w:t xml:space="preserve">Количество </w:t>
      </w:r>
      <w:r>
        <w:rPr>
          <w:bCs/>
          <w:vertAlign w:val="superscript"/>
        </w:rPr>
        <w:t>90</w:t>
      </w:r>
      <w:r>
        <w:rPr>
          <w:bCs/>
        </w:rPr>
        <w:t>Sr, которое попало с пищей в организм человека, составляет 710 Бк. В организме при этом поглощается 10% фотонов. Каково значение дозы, накопленной в костной ткани за год?</w:t>
      </w:r>
    </w:p>
    <w:p w14:paraId="3270CACC" w14:textId="77777777" w:rsidR="0097237B" w:rsidRDefault="0097237B" w:rsidP="0097237B">
      <w:pPr>
        <w:numPr>
          <w:ilvl w:val="0"/>
          <w:numId w:val="20"/>
        </w:numPr>
        <w:rPr>
          <w:bCs/>
        </w:rPr>
      </w:pPr>
      <w:r>
        <w:rPr>
          <w:bCs/>
        </w:rPr>
        <w:t xml:space="preserve">Какова поглощенная доза в организме человека в течении 5 лет, если через органы дыхания в него попало 250 мкг изотопа </w:t>
      </w:r>
      <w:r>
        <w:rPr>
          <w:bCs/>
          <w:vertAlign w:val="superscript"/>
        </w:rPr>
        <w:t>239</w:t>
      </w:r>
      <w:r>
        <w:rPr>
          <w:bCs/>
        </w:rPr>
        <w:t xml:space="preserve">Pu? Период полураспада </w:t>
      </w:r>
      <w:r>
        <w:rPr>
          <w:bCs/>
          <w:vertAlign w:val="superscript"/>
        </w:rPr>
        <w:t>239</w:t>
      </w:r>
      <w:r>
        <w:rPr>
          <w:bCs/>
        </w:rPr>
        <w:t>Pu равен 2.4*10</w:t>
      </w:r>
      <w:r>
        <w:rPr>
          <w:bCs/>
          <w:vertAlign w:val="superscript"/>
        </w:rPr>
        <w:t>4</w:t>
      </w:r>
      <w:r>
        <w:rPr>
          <w:bCs/>
        </w:rPr>
        <w:t xml:space="preserve"> лет.</w:t>
      </w:r>
    </w:p>
    <w:p w14:paraId="2C20C230" w14:textId="77777777" w:rsidR="0097237B" w:rsidRPr="00DF333B" w:rsidRDefault="0097237B" w:rsidP="0097237B">
      <w:pPr>
        <w:numPr>
          <w:ilvl w:val="0"/>
          <w:numId w:val="20"/>
        </w:numPr>
        <w:rPr>
          <w:bCs/>
        </w:rPr>
      </w:pPr>
      <w:r w:rsidRPr="00DF333B">
        <w:rPr>
          <w:bCs/>
        </w:rPr>
        <w:t xml:space="preserve">Индивидуальная доза облучения, полученная в результате воздействия источника </w:t>
      </w:r>
      <w:r w:rsidRPr="00DF333B">
        <w:rPr>
          <w:bCs/>
          <w:vertAlign w:val="superscript"/>
        </w:rPr>
        <w:t>60</w:t>
      </w:r>
      <w:r w:rsidRPr="00DF333B">
        <w:rPr>
          <w:bCs/>
        </w:rPr>
        <w:t>Со в течении 40 с, составила 6 Гр. Сколько фотонов γ-излучения попало при этом в организм человека, если каждый фотон теряет в тканях тела около 40 % своей энергии?</w:t>
      </w:r>
    </w:p>
    <w:p w14:paraId="28AD3E43" w14:textId="77777777" w:rsidR="0097237B" w:rsidRDefault="0097237B" w:rsidP="00C337F5">
      <w:pPr>
        <w:widowControl w:val="0"/>
        <w:ind w:left="360"/>
        <w:jc w:val="both"/>
        <w:outlineLvl w:val="0"/>
        <w:rPr>
          <w:rFonts w:eastAsia="Calibri"/>
          <w:b/>
          <w:bCs/>
          <w:u w:val="single"/>
        </w:rPr>
      </w:pPr>
    </w:p>
    <w:p w14:paraId="6E731620" w14:textId="77777777" w:rsidR="0097237B" w:rsidRDefault="0097237B" w:rsidP="00C337F5">
      <w:pPr>
        <w:widowControl w:val="0"/>
        <w:ind w:left="360"/>
        <w:jc w:val="both"/>
        <w:outlineLvl w:val="0"/>
        <w:rPr>
          <w:rFonts w:eastAsia="Calibri"/>
          <w:b/>
          <w:bCs/>
          <w:u w:val="single"/>
        </w:rPr>
      </w:pPr>
    </w:p>
    <w:p w14:paraId="61A1EBE0" w14:textId="193A58F3" w:rsidR="00C337F5" w:rsidRPr="0097237B" w:rsidRDefault="00C337F5" w:rsidP="00C337F5">
      <w:pPr>
        <w:widowControl w:val="0"/>
        <w:ind w:left="360"/>
        <w:jc w:val="both"/>
        <w:outlineLvl w:val="0"/>
        <w:rPr>
          <w:rFonts w:eastAsia="Calibri"/>
          <w:b/>
          <w:bCs/>
          <w:u w:val="single"/>
        </w:rPr>
      </w:pPr>
      <w:r w:rsidRPr="0097237B">
        <w:rPr>
          <w:rFonts w:eastAsia="Calibri"/>
          <w:b/>
          <w:bCs/>
          <w:u w:val="single"/>
        </w:rPr>
        <w:t xml:space="preserve">Вопросы к </w:t>
      </w:r>
      <w:r w:rsidR="005C548B" w:rsidRPr="0097237B">
        <w:rPr>
          <w:rFonts w:eastAsia="Calibri"/>
          <w:b/>
          <w:bCs/>
          <w:u w:val="single"/>
        </w:rPr>
        <w:t>экзамену</w:t>
      </w:r>
      <w:r w:rsidRPr="0097237B">
        <w:rPr>
          <w:rFonts w:eastAsia="Calibri"/>
          <w:b/>
          <w:bCs/>
          <w:u w:val="single"/>
        </w:rPr>
        <w:t>:</w:t>
      </w:r>
    </w:p>
    <w:p w14:paraId="63632633" w14:textId="77777777" w:rsidR="000A5796" w:rsidRPr="000A5796" w:rsidRDefault="000A5796" w:rsidP="000A5796">
      <w:pPr>
        <w:numPr>
          <w:ilvl w:val="0"/>
          <w:numId w:val="18"/>
        </w:numPr>
        <w:jc w:val="both"/>
        <w:rPr>
          <w:bCs/>
          <w:iCs/>
        </w:rPr>
      </w:pPr>
      <w:r w:rsidRPr="000A5796">
        <w:rPr>
          <w:bCs/>
          <w:iCs/>
        </w:rPr>
        <w:t xml:space="preserve">Основные характеристики ионизирующих излучений. </w:t>
      </w:r>
    </w:p>
    <w:p w14:paraId="6DBD6910" w14:textId="77777777" w:rsidR="000A5796" w:rsidRPr="000A5796" w:rsidRDefault="000A5796" w:rsidP="000A5796">
      <w:pPr>
        <w:numPr>
          <w:ilvl w:val="0"/>
          <w:numId w:val="18"/>
        </w:numPr>
        <w:jc w:val="both"/>
        <w:rPr>
          <w:bCs/>
          <w:iCs/>
        </w:rPr>
      </w:pPr>
      <w:r w:rsidRPr="000A5796">
        <w:rPr>
          <w:bCs/>
          <w:iCs/>
        </w:rPr>
        <w:t xml:space="preserve">Взаимодействие заряженных частиц со средой. </w:t>
      </w:r>
    </w:p>
    <w:p w14:paraId="1674724B" w14:textId="77777777" w:rsidR="000A5796" w:rsidRPr="000A5796" w:rsidRDefault="000A5796" w:rsidP="000A5796">
      <w:pPr>
        <w:numPr>
          <w:ilvl w:val="0"/>
          <w:numId w:val="18"/>
        </w:numPr>
        <w:jc w:val="both"/>
        <w:rPr>
          <w:bCs/>
          <w:iCs/>
        </w:rPr>
      </w:pPr>
      <w:r w:rsidRPr="000A5796">
        <w:rPr>
          <w:bCs/>
          <w:iCs/>
        </w:rPr>
        <w:t xml:space="preserve">Взаимодействие нейтронов с веществом. </w:t>
      </w:r>
    </w:p>
    <w:p w14:paraId="0C5154E2" w14:textId="77777777" w:rsidR="000A5796" w:rsidRPr="000A5796" w:rsidRDefault="000A5796" w:rsidP="000A5796">
      <w:pPr>
        <w:numPr>
          <w:ilvl w:val="0"/>
          <w:numId w:val="18"/>
        </w:numPr>
        <w:jc w:val="both"/>
        <w:rPr>
          <w:bCs/>
          <w:iCs/>
        </w:rPr>
      </w:pPr>
      <w:r w:rsidRPr="000A5796">
        <w:rPr>
          <w:bCs/>
          <w:iCs/>
        </w:rPr>
        <w:t xml:space="preserve">Взаимодействие фотонного излучения с веществом. </w:t>
      </w:r>
    </w:p>
    <w:p w14:paraId="273206F8" w14:textId="77777777" w:rsidR="000A5796" w:rsidRPr="000A5796" w:rsidRDefault="000A5796" w:rsidP="000A5796">
      <w:pPr>
        <w:numPr>
          <w:ilvl w:val="0"/>
          <w:numId w:val="18"/>
        </w:numPr>
        <w:jc w:val="both"/>
        <w:rPr>
          <w:bCs/>
          <w:iCs/>
        </w:rPr>
      </w:pPr>
      <w:r w:rsidRPr="000A5796">
        <w:rPr>
          <w:bCs/>
          <w:iCs/>
        </w:rPr>
        <w:t xml:space="preserve">Поглощенная доза и керма. </w:t>
      </w:r>
    </w:p>
    <w:p w14:paraId="454219A8" w14:textId="77777777" w:rsidR="000A5796" w:rsidRPr="000A5796" w:rsidRDefault="000A5796" w:rsidP="000A5796">
      <w:pPr>
        <w:numPr>
          <w:ilvl w:val="0"/>
          <w:numId w:val="18"/>
        </w:numPr>
        <w:jc w:val="both"/>
        <w:rPr>
          <w:bCs/>
          <w:iCs/>
        </w:rPr>
      </w:pPr>
      <w:r w:rsidRPr="000A5796">
        <w:rPr>
          <w:bCs/>
          <w:iCs/>
        </w:rPr>
        <w:t xml:space="preserve">Относительная биологическая эффективность и коэффициент качества. </w:t>
      </w:r>
    </w:p>
    <w:p w14:paraId="13DF1967" w14:textId="77777777" w:rsidR="000A5796" w:rsidRPr="000A5796" w:rsidRDefault="000A5796" w:rsidP="000A5796">
      <w:pPr>
        <w:numPr>
          <w:ilvl w:val="0"/>
          <w:numId w:val="18"/>
        </w:numPr>
        <w:jc w:val="both"/>
        <w:rPr>
          <w:bCs/>
          <w:iCs/>
        </w:rPr>
      </w:pPr>
      <w:r w:rsidRPr="000A5796">
        <w:rPr>
          <w:bCs/>
          <w:iCs/>
        </w:rPr>
        <w:t xml:space="preserve">Эквивалентная доза. </w:t>
      </w:r>
    </w:p>
    <w:p w14:paraId="70DE2FF3" w14:textId="77777777" w:rsidR="000A5796" w:rsidRPr="000A5796" w:rsidRDefault="000A5796" w:rsidP="000A5796">
      <w:pPr>
        <w:numPr>
          <w:ilvl w:val="0"/>
          <w:numId w:val="18"/>
        </w:numPr>
        <w:jc w:val="both"/>
        <w:rPr>
          <w:bCs/>
          <w:iCs/>
        </w:rPr>
      </w:pPr>
      <w:r w:rsidRPr="000A5796">
        <w:rPr>
          <w:bCs/>
          <w:iCs/>
        </w:rPr>
        <w:t xml:space="preserve">Коллективная доза. </w:t>
      </w:r>
    </w:p>
    <w:p w14:paraId="16E26B93" w14:textId="77777777" w:rsidR="000A5796" w:rsidRPr="000A5796" w:rsidRDefault="000A5796" w:rsidP="000A5796">
      <w:pPr>
        <w:numPr>
          <w:ilvl w:val="0"/>
          <w:numId w:val="18"/>
        </w:numPr>
        <w:jc w:val="both"/>
        <w:rPr>
          <w:bCs/>
          <w:iCs/>
        </w:rPr>
      </w:pPr>
      <w:r w:rsidRPr="000A5796">
        <w:rPr>
          <w:bCs/>
          <w:iCs/>
        </w:rPr>
        <w:t xml:space="preserve">Физические величины для характеристики источников γ-излучения. </w:t>
      </w:r>
    </w:p>
    <w:p w14:paraId="0745A845" w14:textId="77777777" w:rsidR="000A5796" w:rsidRPr="000A5796" w:rsidRDefault="000A5796" w:rsidP="000A5796">
      <w:pPr>
        <w:numPr>
          <w:ilvl w:val="0"/>
          <w:numId w:val="18"/>
        </w:numPr>
        <w:jc w:val="both"/>
        <w:rPr>
          <w:bCs/>
          <w:iCs/>
        </w:rPr>
      </w:pPr>
      <w:r w:rsidRPr="000A5796">
        <w:rPr>
          <w:bCs/>
          <w:iCs/>
        </w:rPr>
        <w:t xml:space="preserve">Первичные механизмы действия ионизирующего излучения. </w:t>
      </w:r>
    </w:p>
    <w:p w14:paraId="16550595" w14:textId="77777777" w:rsidR="000A5796" w:rsidRPr="000A5796" w:rsidRDefault="000A5796" w:rsidP="000A5796">
      <w:pPr>
        <w:numPr>
          <w:ilvl w:val="0"/>
          <w:numId w:val="18"/>
        </w:numPr>
        <w:jc w:val="both"/>
        <w:rPr>
          <w:bCs/>
          <w:iCs/>
        </w:rPr>
      </w:pPr>
      <w:r w:rsidRPr="000A5796">
        <w:rPr>
          <w:bCs/>
          <w:iCs/>
        </w:rPr>
        <w:t xml:space="preserve">Биологические последствия острого облучения. Зависимость поражения от времени воздействия. Отдаленные последствия. Генетические эффекты. </w:t>
      </w:r>
    </w:p>
    <w:p w14:paraId="56C3E68A" w14:textId="77777777" w:rsidR="000A5796" w:rsidRPr="000A5796" w:rsidRDefault="000A5796" w:rsidP="000A5796">
      <w:pPr>
        <w:numPr>
          <w:ilvl w:val="0"/>
          <w:numId w:val="18"/>
        </w:numPr>
        <w:jc w:val="both"/>
        <w:rPr>
          <w:bCs/>
          <w:iCs/>
        </w:rPr>
      </w:pPr>
      <w:r w:rsidRPr="000A5796">
        <w:rPr>
          <w:bCs/>
          <w:iCs/>
        </w:rPr>
        <w:t xml:space="preserve">Космическое излучение. Естественные радионуклиды. Уровни внешнего облучения от естественных радионуклидов. </w:t>
      </w:r>
    </w:p>
    <w:p w14:paraId="34702BED" w14:textId="77777777" w:rsidR="000A5796" w:rsidRPr="000A5796" w:rsidRDefault="000A5796" w:rsidP="000A5796">
      <w:pPr>
        <w:numPr>
          <w:ilvl w:val="0"/>
          <w:numId w:val="18"/>
        </w:numPr>
        <w:jc w:val="both"/>
        <w:rPr>
          <w:bCs/>
          <w:iCs/>
        </w:rPr>
      </w:pPr>
      <w:r w:rsidRPr="000A5796">
        <w:rPr>
          <w:bCs/>
          <w:iCs/>
        </w:rPr>
        <w:t>Дозы внутреннего облучения.</w:t>
      </w:r>
    </w:p>
    <w:p w14:paraId="4E51FD3C" w14:textId="77777777" w:rsidR="000A5796" w:rsidRPr="000A5796" w:rsidRDefault="000A5796" w:rsidP="000A5796">
      <w:pPr>
        <w:numPr>
          <w:ilvl w:val="0"/>
          <w:numId w:val="18"/>
        </w:numPr>
        <w:jc w:val="both"/>
        <w:rPr>
          <w:bCs/>
          <w:iCs/>
        </w:rPr>
      </w:pPr>
      <w:r w:rsidRPr="000A5796">
        <w:rPr>
          <w:bCs/>
          <w:iCs/>
        </w:rPr>
        <w:t xml:space="preserve"> Суммарные дозы, создаваемые естественными источниками излучения. </w:t>
      </w:r>
    </w:p>
    <w:p w14:paraId="3A6CD458" w14:textId="77777777" w:rsidR="000A5796" w:rsidRPr="000A5796" w:rsidRDefault="000A5796" w:rsidP="000A5796">
      <w:pPr>
        <w:numPr>
          <w:ilvl w:val="0"/>
          <w:numId w:val="18"/>
        </w:numPr>
        <w:jc w:val="both"/>
        <w:rPr>
          <w:bCs/>
          <w:iCs/>
        </w:rPr>
      </w:pPr>
      <w:r w:rsidRPr="000A5796">
        <w:rPr>
          <w:bCs/>
          <w:iCs/>
        </w:rPr>
        <w:t xml:space="preserve">Облучение, обусловленное технологически повышенным естественным радиационным фоном. </w:t>
      </w:r>
    </w:p>
    <w:p w14:paraId="7C1AFCDF" w14:textId="77777777" w:rsidR="000A5796" w:rsidRPr="000A5796" w:rsidRDefault="000A5796" w:rsidP="000A5796">
      <w:pPr>
        <w:numPr>
          <w:ilvl w:val="0"/>
          <w:numId w:val="18"/>
        </w:numPr>
        <w:jc w:val="both"/>
        <w:rPr>
          <w:bCs/>
          <w:iCs/>
        </w:rPr>
      </w:pPr>
      <w:r w:rsidRPr="000A5796">
        <w:rPr>
          <w:bCs/>
          <w:iCs/>
        </w:rPr>
        <w:t xml:space="preserve">Глобальные выпадения. </w:t>
      </w:r>
    </w:p>
    <w:p w14:paraId="3263ED1A" w14:textId="77777777" w:rsidR="000A5796" w:rsidRPr="000A5796" w:rsidRDefault="000A5796" w:rsidP="000A5796">
      <w:pPr>
        <w:numPr>
          <w:ilvl w:val="0"/>
          <w:numId w:val="18"/>
        </w:numPr>
        <w:jc w:val="both"/>
        <w:rPr>
          <w:bCs/>
          <w:iCs/>
        </w:rPr>
      </w:pPr>
      <w:r w:rsidRPr="000A5796">
        <w:rPr>
          <w:bCs/>
          <w:iCs/>
        </w:rPr>
        <w:t xml:space="preserve">Облучение в медицинских целях. </w:t>
      </w:r>
    </w:p>
    <w:p w14:paraId="3E8BBC1D" w14:textId="77777777" w:rsidR="000A5796" w:rsidRPr="000A5796" w:rsidRDefault="000A5796" w:rsidP="000A5796">
      <w:pPr>
        <w:numPr>
          <w:ilvl w:val="0"/>
          <w:numId w:val="18"/>
        </w:numPr>
        <w:jc w:val="both"/>
        <w:rPr>
          <w:bCs/>
          <w:iCs/>
        </w:rPr>
      </w:pPr>
      <w:proofErr w:type="spellStart"/>
      <w:r w:rsidRPr="000A5796">
        <w:rPr>
          <w:bCs/>
          <w:iCs/>
        </w:rPr>
        <w:t>Беспороговое</w:t>
      </w:r>
      <w:proofErr w:type="spellEnd"/>
      <w:r w:rsidRPr="000A5796">
        <w:rPr>
          <w:bCs/>
          <w:iCs/>
        </w:rPr>
        <w:t xml:space="preserve"> действие излучения. </w:t>
      </w:r>
    </w:p>
    <w:p w14:paraId="11BC6AD2" w14:textId="77777777" w:rsidR="000A5796" w:rsidRPr="000A5796" w:rsidRDefault="000A5796" w:rsidP="000A5796">
      <w:pPr>
        <w:numPr>
          <w:ilvl w:val="0"/>
          <w:numId w:val="18"/>
        </w:numPr>
        <w:jc w:val="both"/>
        <w:rPr>
          <w:bCs/>
          <w:iCs/>
        </w:rPr>
      </w:pPr>
      <w:r w:rsidRPr="000A5796">
        <w:rPr>
          <w:bCs/>
          <w:iCs/>
        </w:rPr>
        <w:t xml:space="preserve">Концепция приемлемого риска. </w:t>
      </w:r>
    </w:p>
    <w:p w14:paraId="045ABC4E" w14:textId="77777777" w:rsidR="000A5796" w:rsidRPr="000A5796" w:rsidRDefault="000A5796" w:rsidP="000A5796">
      <w:pPr>
        <w:numPr>
          <w:ilvl w:val="0"/>
          <w:numId w:val="18"/>
        </w:numPr>
        <w:jc w:val="both"/>
        <w:rPr>
          <w:bCs/>
          <w:iCs/>
        </w:rPr>
      </w:pPr>
      <w:r w:rsidRPr="000A5796">
        <w:rPr>
          <w:bCs/>
          <w:iCs/>
        </w:rPr>
        <w:t xml:space="preserve">Дозовые пределы облучения. </w:t>
      </w:r>
    </w:p>
    <w:p w14:paraId="27F6B0CA" w14:textId="77777777" w:rsidR="000A5796" w:rsidRPr="000A5796" w:rsidRDefault="000A5796" w:rsidP="000A5796">
      <w:pPr>
        <w:numPr>
          <w:ilvl w:val="0"/>
          <w:numId w:val="18"/>
        </w:numPr>
        <w:jc w:val="both"/>
        <w:rPr>
          <w:bCs/>
          <w:iCs/>
        </w:rPr>
      </w:pPr>
      <w:r w:rsidRPr="000A5796">
        <w:rPr>
          <w:bCs/>
          <w:iCs/>
        </w:rPr>
        <w:t xml:space="preserve">Основные положения Норм радиационной безопасности. </w:t>
      </w:r>
    </w:p>
    <w:p w14:paraId="3DE8EE8E" w14:textId="77777777" w:rsidR="000A5796" w:rsidRPr="000A5796" w:rsidRDefault="000A5796" w:rsidP="000A5796">
      <w:pPr>
        <w:numPr>
          <w:ilvl w:val="0"/>
          <w:numId w:val="18"/>
        </w:numPr>
        <w:jc w:val="both"/>
        <w:rPr>
          <w:bCs/>
          <w:iCs/>
        </w:rPr>
      </w:pPr>
      <w:r w:rsidRPr="000A5796">
        <w:rPr>
          <w:bCs/>
          <w:iCs/>
        </w:rPr>
        <w:t>Дозовые пределы обучения.</w:t>
      </w:r>
    </w:p>
    <w:p w14:paraId="2C1487C4" w14:textId="77777777" w:rsidR="000A5796" w:rsidRPr="000A5796" w:rsidRDefault="000A5796" w:rsidP="000A5796">
      <w:pPr>
        <w:numPr>
          <w:ilvl w:val="0"/>
          <w:numId w:val="18"/>
        </w:numPr>
        <w:jc w:val="both"/>
        <w:rPr>
          <w:bCs/>
          <w:iCs/>
        </w:rPr>
      </w:pPr>
      <w:r w:rsidRPr="000A5796">
        <w:rPr>
          <w:bCs/>
          <w:iCs/>
        </w:rPr>
        <w:t xml:space="preserve"> Планируемое повышенное облучение при радиационной аварии. </w:t>
      </w:r>
    </w:p>
    <w:p w14:paraId="2AA93D4D" w14:textId="77777777" w:rsidR="000A5796" w:rsidRPr="000A5796" w:rsidRDefault="000A5796" w:rsidP="000A5796">
      <w:pPr>
        <w:numPr>
          <w:ilvl w:val="0"/>
          <w:numId w:val="18"/>
        </w:numPr>
        <w:jc w:val="both"/>
        <w:rPr>
          <w:bCs/>
          <w:iCs/>
        </w:rPr>
      </w:pPr>
      <w:r w:rsidRPr="000A5796">
        <w:rPr>
          <w:bCs/>
          <w:iCs/>
        </w:rPr>
        <w:t xml:space="preserve">Ограничение облучения населения при возникновении радиационной аварии. </w:t>
      </w:r>
    </w:p>
    <w:p w14:paraId="39A1774F" w14:textId="77777777" w:rsidR="000A5796" w:rsidRPr="000A5796" w:rsidRDefault="000A5796" w:rsidP="000A5796">
      <w:pPr>
        <w:numPr>
          <w:ilvl w:val="0"/>
          <w:numId w:val="18"/>
        </w:numPr>
        <w:jc w:val="both"/>
        <w:rPr>
          <w:bCs/>
          <w:iCs/>
        </w:rPr>
      </w:pPr>
      <w:r w:rsidRPr="000A5796">
        <w:rPr>
          <w:bCs/>
          <w:iCs/>
        </w:rPr>
        <w:t xml:space="preserve">Допустимые уровни внешнего облучения. </w:t>
      </w:r>
    </w:p>
    <w:p w14:paraId="026ADE5B" w14:textId="77777777" w:rsidR="000A5796" w:rsidRPr="000A5796" w:rsidRDefault="000A5796" w:rsidP="000A5796">
      <w:pPr>
        <w:numPr>
          <w:ilvl w:val="0"/>
          <w:numId w:val="18"/>
        </w:numPr>
        <w:jc w:val="both"/>
        <w:rPr>
          <w:bCs/>
          <w:iCs/>
        </w:rPr>
      </w:pPr>
      <w:r w:rsidRPr="000A5796">
        <w:rPr>
          <w:bCs/>
          <w:iCs/>
        </w:rPr>
        <w:t xml:space="preserve">Допустимые уровни внутреннего облучения. </w:t>
      </w:r>
    </w:p>
    <w:p w14:paraId="58E0F591" w14:textId="77777777" w:rsidR="000A5796" w:rsidRPr="000A5796" w:rsidRDefault="000A5796" w:rsidP="000A5796">
      <w:pPr>
        <w:numPr>
          <w:ilvl w:val="0"/>
          <w:numId w:val="18"/>
        </w:numPr>
        <w:jc w:val="both"/>
        <w:rPr>
          <w:bCs/>
          <w:iCs/>
        </w:rPr>
      </w:pPr>
      <w:r w:rsidRPr="000A5796">
        <w:rPr>
          <w:bCs/>
          <w:iCs/>
        </w:rPr>
        <w:t xml:space="preserve">Допустимые уровни радиоактивного загрязнения открытых поверхностей рабочих помещений, оборудования и спецодежды. </w:t>
      </w:r>
    </w:p>
    <w:p w14:paraId="49399179" w14:textId="77777777" w:rsidR="000A5796" w:rsidRPr="000A5796" w:rsidRDefault="000A5796" w:rsidP="000A5796">
      <w:pPr>
        <w:numPr>
          <w:ilvl w:val="0"/>
          <w:numId w:val="18"/>
        </w:numPr>
        <w:jc w:val="both"/>
        <w:rPr>
          <w:bCs/>
          <w:iCs/>
        </w:rPr>
      </w:pPr>
      <w:r w:rsidRPr="000A5796">
        <w:rPr>
          <w:bCs/>
          <w:iCs/>
        </w:rPr>
        <w:t xml:space="preserve">Допустимые уровни радиоактивного загрязнения кожных покровов. </w:t>
      </w:r>
    </w:p>
    <w:p w14:paraId="408E989D" w14:textId="77777777" w:rsidR="000A5796" w:rsidRPr="000A5796" w:rsidRDefault="000A5796" w:rsidP="000A5796">
      <w:pPr>
        <w:numPr>
          <w:ilvl w:val="0"/>
          <w:numId w:val="18"/>
        </w:numPr>
        <w:jc w:val="both"/>
        <w:rPr>
          <w:bCs/>
          <w:iCs/>
        </w:rPr>
      </w:pPr>
      <w:r w:rsidRPr="000A5796">
        <w:rPr>
          <w:bCs/>
          <w:iCs/>
        </w:rPr>
        <w:t xml:space="preserve">Допустимые уровни радиоактивного загрязнения средств транспортирования радионуклидов. </w:t>
      </w:r>
    </w:p>
    <w:p w14:paraId="398187B7" w14:textId="77777777" w:rsidR="000A5796" w:rsidRPr="000A5796" w:rsidRDefault="000A5796" w:rsidP="000A5796">
      <w:pPr>
        <w:numPr>
          <w:ilvl w:val="0"/>
          <w:numId w:val="18"/>
        </w:numPr>
        <w:jc w:val="both"/>
        <w:rPr>
          <w:bCs/>
          <w:iCs/>
        </w:rPr>
      </w:pPr>
      <w:r w:rsidRPr="000A5796">
        <w:rPr>
          <w:bCs/>
          <w:iCs/>
        </w:rPr>
        <w:t xml:space="preserve">Контрольные уровни. </w:t>
      </w:r>
    </w:p>
    <w:p w14:paraId="394058AA" w14:textId="77777777" w:rsidR="000A5796" w:rsidRPr="000A5796" w:rsidRDefault="000A5796" w:rsidP="000A5796">
      <w:pPr>
        <w:numPr>
          <w:ilvl w:val="0"/>
          <w:numId w:val="18"/>
        </w:numPr>
        <w:jc w:val="both"/>
        <w:rPr>
          <w:bCs/>
          <w:iCs/>
        </w:rPr>
      </w:pPr>
      <w:r w:rsidRPr="000A5796">
        <w:rPr>
          <w:bCs/>
          <w:iCs/>
        </w:rPr>
        <w:t xml:space="preserve">Защита от внешних потоков излучений. </w:t>
      </w:r>
    </w:p>
    <w:p w14:paraId="74963BC9" w14:textId="77777777" w:rsidR="000A5796" w:rsidRPr="000A5796" w:rsidRDefault="000A5796" w:rsidP="000A5796">
      <w:pPr>
        <w:numPr>
          <w:ilvl w:val="0"/>
          <w:numId w:val="18"/>
        </w:numPr>
        <w:jc w:val="both"/>
        <w:rPr>
          <w:bCs/>
          <w:iCs/>
        </w:rPr>
      </w:pPr>
      <w:r w:rsidRPr="000A5796">
        <w:rPr>
          <w:bCs/>
          <w:iCs/>
        </w:rPr>
        <w:t xml:space="preserve">Организация работы с радиоактивными веществами в открытом виде. </w:t>
      </w:r>
    </w:p>
    <w:p w14:paraId="4280798B" w14:textId="77777777" w:rsidR="000A5796" w:rsidRPr="000A5796" w:rsidRDefault="000A5796" w:rsidP="000A5796">
      <w:pPr>
        <w:numPr>
          <w:ilvl w:val="0"/>
          <w:numId w:val="18"/>
        </w:numPr>
        <w:jc w:val="both"/>
        <w:rPr>
          <w:bCs/>
          <w:iCs/>
        </w:rPr>
      </w:pPr>
      <w:r w:rsidRPr="000A5796">
        <w:rPr>
          <w:bCs/>
          <w:iCs/>
        </w:rPr>
        <w:lastRenderedPageBreak/>
        <w:t xml:space="preserve">Предупреждение радиационных аварий и ликвидация их последствий. </w:t>
      </w:r>
    </w:p>
    <w:p w14:paraId="55C39626" w14:textId="77777777" w:rsidR="000A5796" w:rsidRPr="000A5796" w:rsidRDefault="000A5796" w:rsidP="000A5796">
      <w:pPr>
        <w:numPr>
          <w:ilvl w:val="0"/>
          <w:numId w:val="18"/>
        </w:numPr>
        <w:jc w:val="both"/>
        <w:rPr>
          <w:bCs/>
          <w:iCs/>
        </w:rPr>
      </w:pPr>
      <w:r w:rsidRPr="000A5796">
        <w:rPr>
          <w:bCs/>
          <w:iCs/>
        </w:rPr>
        <w:t xml:space="preserve">Ядерный реактор. Принцип действия. </w:t>
      </w:r>
    </w:p>
    <w:p w14:paraId="4B6402AD" w14:textId="77777777" w:rsidR="000A5796" w:rsidRPr="000A5796" w:rsidRDefault="000A5796" w:rsidP="000A5796">
      <w:pPr>
        <w:numPr>
          <w:ilvl w:val="0"/>
          <w:numId w:val="18"/>
        </w:numPr>
        <w:jc w:val="both"/>
        <w:rPr>
          <w:bCs/>
          <w:iCs/>
        </w:rPr>
      </w:pPr>
      <w:r w:rsidRPr="000A5796">
        <w:rPr>
          <w:bCs/>
          <w:iCs/>
        </w:rPr>
        <w:t xml:space="preserve">Обеспечение радиационной безопасности на ядерных реакторах. </w:t>
      </w:r>
    </w:p>
    <w:p w14:paraId="56C77CA4" w14:textId="77777777" w:rsidR="000A5796" w:rsidRPr="000A5796" w:rsidRDefault="000A5796" w:rsidP="000A5796">
      <w:pPr>
        <w:numPr>
          <w:ilvl w:val="0"/>
          <w:numId w:val="18"/>
        </w:numPr>
        <w:jc w:val="both"/>
        <w:rPr>
          <w:bCs/>
          <w:iCs/>
        </w:rPr>
      </w:pPr>
      <w:r w:rsidRPr="000A5796">
        <w:rPr>
          <w:bCs/>
          <w:iCs/>
        </w:rPr>
        <w:t xml:space="preserve">Характеристика возможных аварий. Радиационные последствия аварии на ядерных реакторах и контроль за здоровьем населения и уровнем радиоактивного загрязнения объектов окружающей среды. </w:t>
      </w:r>
    </w:p>
    <w:p w14:paraId="3E057898" w14:textId="77777777" w:rsidR="000A5796" w:rsidRPr="000A5796" w:rsidRDefault="000A5796" w:rsidP="000A5796">
      <w:pPr>
        <w:numPr>
          <w:ilvl w:val="0"/>
          <w:numId w:val="18"/>
        </w:numPr>
        <w:jc w:val="both"/>
        <w:rPr>
          <w:bCs/>
          <w:iCs/>
        </w:rPr>
      </w:pPr>
      <w:r w:rsidRPr="000A5796">
        <w:rPr>
          <w:bCs/>
          <w:iCs/>
        </w:rPr>
        <w:t xml:space="preserve">Ядерные реакторы и проблемы охраны окружающей среды, вопросы радиационной безопасности. </w:t>
      </w:r>
    </w:p>
    <w:p w14:paraId="72F030F6" w14:textId="77777777" w:rsidR="000A5796" w:rsidRPr="000A5796" w:rsidRDefault="000A5796" w:rsidP="000A5796">
      <w:pPr>
        <w:numPr>
          <w:ilvl w:val="0"/>
          <w:numId w:val="18"/>
        </w:numPr>
        <w:jc w:val="both"/>
        <w:rPr>
          <w:bCs/>
          <w:iCs/>
        </w:rPr>
      </w:pPr>
      <w:r w:rsidRPr="000A5796">
        <w:rPr>
          <w:bCs/>
          <w:iCs/>
        </w:rPr>
        <w:t xml:space="preserve">Классификация радиоактивных отходов. Переработка и захоронение радиоактивных отходов. </w:t>
      </w:r>
    </w:p>
    <w:p w14:paraId="276E3FFA" w14:textId="77777777" w:rsidR="00BE247C" w:rsidRDefault="00BE247C" w:rsidP="004651EA">
      <w:pPr>
        <w:rPr>
          <w:rFonts w:asciiTheme="majorHAnsi" w:hAnsiTheme="majorHAnsi"/>
        </w:rPr>
      </w:pPr>
    </w:p>
    <w:p w14:paraId="23B80135" w14:textId="77777777" w:rsidR="00C337F5" w:rsidRDefault="00C337F5" w:rsidP="004651EA">
      <w:pPr>
        <w:rPr>
          <w:rFonts w:asciiTheme="majorHAnsi" w:hAnsiTheme="majorHAnsi"/>
        </w:rPr>
      </w:pPr>
    </w:p>
    <w:p w14:paraId="4D74222E" w14:textId="30DADB9B" w:rsidR="004E21C1" w:rsidRPr="00817246" w:rsidRDefault="006C19E1" w:rsidP="00817246">
      <w:pPr>
        <w:rPr>
          <w:rFonts w:asciiTheme="majorHAnsi" w:hAnsiTheme="majorHAnsi"/>
        </w:rPr>
      </w:pPr>
      <w:r>
        <w:rPr>
          <w:rFonts w:asciiTheme="majorHAnsi" w:hAnsiTheme="majorHAnsi"/>
        </w:rPr>
        <w:t>6</w:t>
      </w:r>
      <w:r w:rsidR="00BE247C" w:rsidRPr="00115037">
        <w:rPr>
          <w:rFonts w:asciiTheme="majorHAnsi" w:hAnsiTheme="majorHAnsi"/>
        </w:rPr>
        <w:t xml:space="preserve">.2. Шкала и критерии оценивания </w:t>
      </w:r>
    </w:p>
    <w:p w14:paraId="0892D993" w14:textId="77777777" w:rsidR="004F2886" w:rsidRDefault="004F2886" w:rsidP="004F2886">
      <w:pPr>
        <w:rPr>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17"/>
        <w:gridCol w:w="2869"/>
        <w:gridCol w:w="1837"/>
        <w:gridCol w:w="1894"/>
        <w:gridCol w:w="1837"/>
      </w:tblGrid>
      <w:tr w:rsidR="005C548B" w:rsidRPr="00B67E13" w14:paraId="485405A9" w14:textId="77777777" w:rsidTr="00EB57C9">
        <w:trPr>
          <w:trHeight w:val="455"/>
          <w:jc w:val="center"/>
        </w:trPr>
        <w:tc>
          <w:tcPr>
            <w:tcW w:w="13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86880" w14:textId="77777777" w:rsidR="005C548B" w:rsidRPr="00B67E13" w:rsidRDefault="005C548B" w:rsidP="00EB57C9">
            <w:pPr>
              <w:spacing w:line="276" w:lineRule="auto"/>
              <w:jc w:val="both"/>
              <w:rPr>
                <w:color w:val="000000"/>
              </w:rPr>
            </w:pPr>
            <w:r w:rsidRPr="00B67E13">
              <w:rPr>
                <w:color w:val="000000"/>
              </w:rPr>
              <w:t>Результат освоения дисциплины</w:t>
            </w:r>
          </w:p>
        </w:tc>
        <w:tc>
          <w:tcPr>
            <w:tcW w:w="82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DC10D" w14:textId="77777777" w:rsidR="005C548B" w:rsidRPr="00B67E13" w:rsidRDefault="005C548B" w:rsidP="00EB57C9">
            <w:pPr>
              <w:spacing w:line="276" w:lineRule="auto"/>
              <w:jc w:val="both"/>
              <w:rPr>
                <w:color w:val="000000"/>
              </w:rPr>
            </w:pPr>
            <w:r w:rsidRPr="00B67E13">
              <w:rPr>
                <w:color w:val="000000"/>
              </w:rPr>
              <w:t>Критерии оценивания знаний, умений и навыков</w:t>
            </w:r>
          </w:p>
        </w:tc>
      </w:tr>
      <w:tr w:rsidR="005C548B" w:rsidRPr="00B67E13" w14:paraId="7F30C126" w14:textId="77777777" w:rsidTr="00EB57C9">
        <w:trPr>
          <w:jc w:val="center"/>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A69FAA3" w14:textId="77777777" w:rsidR="005C548B" w:rsidRPr="00B67E13" w:rsidRDefault="005C548B" w:rsidP="00EB57C9">
            <w:pPr>
              <w:spacing w:line="276" w:lineRule="auto"/>
              <w:jc w:val="both"/>
              <w:rPr>
                <w:color w:val="000000"/>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1BAD" w14:textId="77777777" w:rsidR="005C548B" w:rsidRPr="00B67E13" w:rsidRDefault="005C548B" w:rsidP="00EB57C9">
            <w:pPr>
              <w:spacing w:line="276" w:lineRule="auto"/>
              <w:jc w:val="both"/>
              <w:rPr>
                <w:color w:val="000000"/>
              </w:rPr>
            </w:pPr>
            <w:r w:rsidRPr="00B67E13">
              <w:rPr>
                <w:color w:val="000000"/>
              </w:rPr>
              <w:t>2/</w:t>
            </w:r>
          </w:p>
          <w:p w14:paraId="414F9B3B" w14:textId="77777777" w:rsidR="005C548B" w:rsidRPr="00B67E13" w:rsidRDefault="005C548B" w:rsidP="00EB57C9">
            <w:pPr>
              <w:spacing w:line="276" w:lineRule="auto"/>
              <w:jc w:val="both"/>
              <w:rPr>
                <w:color w:val="000000"/>
              </w:rPr>
            </w:pPr>
            <w:r w:rsidRPr="00B67E13">
              <w:rPr>
                <w:color w:val="000000"/>
              </w:rPr>
              <w:t>не зачтено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3090B" w14:textId="77777777" w:rsidR="005C548B" w:rsidRPr="00B67E13" w:rsidRDefault="005C548B" w:rsidP="00EB57C9">
            <w:pPr>
              <w:spacing w:line="276" w:lineRule="auto"/>
              <w:jc w:val="both"/>
              <w:rPr>
                <w:color w:val="000000"/>
              </w:rPr>
            </w:pPr>
            <w:r w:rsidRPr="00B67E13">
              <w:rPr>
                <w:color w:val="000000"/>
              </w:rPr>
              <w:t>3/</w:t>
            </w:r>
          </w:p>
          <w:p w14:paraId="5D7E9FF8" w14:textId="77777777" w:rsidR="005C548B" w:rsidRPr="00B67E13" w:rsidRDefault="005C548B" w:rsidP="00EB57C9">
            <w:pPr>
              <w:spacing w:line="276" w:lineRule="auto"/>
              <w:jc w:val="both"/>
              <w:rPr>
                <w:color w:val="000000"/>
              </w:rPr>
            </w:pPr>
            <w:r w:rsidRPr="00B67E13">
              <w:rPr>
                <w:color w:val="000000"/>
              </w:rPr>
              <w:t>зачтено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BD70A" w14:textId="77777777" w:rsidR="005C548B" w:rsidRPr="00B67E13" w:rsidRDefault="005C548B" w:rsidP="00EB57C9">
            <w:pPr>
              <w:spacing w:line="276" w:lineRule="auto"/>
              <w:jc w:val="both"/>
              <w:rPr>
                <w:color w:val="000000"/>
              </w:rPr>
            </w:pPr>
            <w:r w:rsidRPr="00B67E13">
              <w:rPr>
                <w:color w:val="000000"/>
              </w:rPr>
              <w:t>4/</w:t>
            </w:r>
          </w:p>
          <w:p w14:paraId="700594B0" w14:textId="77777777" w:rsidR="005C548B" w:rsidRPr="00B67E13" w:rsidRDefault="005C548B" w:rsidP="00EB57C9">
            <w:pPr>
              <w:spacing w:line="276" w:lineRule="auto"/>
              <w:jc w:val="both"/>
              <w:rPr>
                <w:color w:val="000000"/>
              </w:rPr>
            </w:pPr>
            <w:r w:rsidRPr="00B67E13">
              <w:rPr>
                <w:color w:val="000000"/>
              </w:rPr>
              <w:t>зачтено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62005" w14:textId="77777777" w:rsidR="005C548B" w:rsidRPr="00B67E13" w:rsidRDefault="005C548B" w:rsidP="00EB57C9">
            <w:pPr>
              <w:spacing w:line="276" w:lineRule="auto"/>
              <w:jc w:val="both"/>
              <w:rPr>
                <w:color w:val="000000"/>
              </w:rPr>
            </w:pPr>
            <w:r w:rsidRPr="00B67E13">
              <w:rPr>
                <w:color w:val="000000"/>
              </w:rPr>
              <w:t>5/</w:t>
            </w:r>
          </w:p>
          <w:p w14:paraId="4EA731DD" w14:textId="77777777" w:rsidR="005C548B" w:rsidRPr="00B67E13" w:rsidRDefault="005C548B" w:rsidP="00EB57C9">
            <w:pPr>
              <w:spacing w:line="276" w:lineRule="auto"/>
              <w:jc w:val="both"/>
              <w:rPr>
                <w:color w:val="000000"/>
              </w:rPr>
            </w:pPr>
            <w:r w:rsidRPr="00B67E13">
              <w:rPr>
                <w:color w:val="000000"/>
              </w:rPr>
              <w:t>зачтено</w:t>
            </w:r>
          </w:p>
        </w:tc>
      </w:tr>
      <w:tr w:rsidR="005C548B" w:rsidRPr="00B67E13" w14:paraId="2CB5578E" w14:textId="77777777" w:rsidTr="00EB57C9">
        <w:trPr>
          <w:jc w:val="center"/>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ED528" w14:textId="77777777" w:rsidR="005C548B" w:rsidRPr="00B67E13" w:rsidRDefault="005C548B" w:rsidP="00EB57C9">
            <w:pPr>
              <w:spacing w:line="276" w:lineRule="auto"/>
              <w:jc w:val="both"/>
              <w:rPr>
                <w:color w:val="000000"/>
              </w:rPr>
            </w:pPr>
            <w:r w:rsidRPr="00B67E13">
              <w:rPr>
                <w:color w:val="000000"/>
              </w:rPr>
              <w:t>Знания</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406DF" w14:textId="77777777" w:rsidR="005C548B" w:rsidRPr="00B67E13" w:rsidRDefault="005C548B" w:rsidP="00EB57C9">
            <w:pPr>
              <w:spacing w:line="276" w:lineRule="auto"/>
              <w:jc w:val="both"/>
              <w:rPr>
                <w:color w:val="000000"/>
              </w:rPr>
            </w:pPr>
            <w:r w:rsidRPr="00B67E13">
              <w:rPr>
                <w:color w:val="000000"/>
              </w:rPr>
              <w:t>Отсутствие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85A5A" w14:textId="77777777" w:rsidR="005C548B" w:rsidRPr="00B67E13" w:rsidRDefault="005C548B" w:rsidP="00EB57C9">
            <w:pPr>
              <w:spacing w:line="276" w:lineRule="auto"/>
              <w:jc w:val="both"/>
              <w:rPr>
                <w:color w:val="000000"/>
              </w:rPr>
            </w:pPr>
            <w:r w:rsidRPr="00B67E13">
              <w:rPr>
                <w:color w:val="000000"/>
              </w:rPr>
              <w:t>В целом успешные, но не систематические 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EF128" w14:textId="77777777" w:rsidR="005C548B" w:rsidRPr="00B67E13" w:rsidRDefault="005C548B" w:rsidP="00EB57C9">
            <w:pPr>
              <w:spacing w:line="276" w:lineRule="auto"/>
              <w:jc w:val="both"/>
              <w:rPr>
                <w:color w:val="000000"/>
              </w:rPr>
            </w:pPr>
            <w:r w:rsidRPr="00B67E13">
              <w:rPr>
                <w:color w:val="000000"/>
              </w:rPr>
              <w:t>В целом успешное, но содержащее отдельные пробелы 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669CB" w14:textId="77777777" w:rsidR="005C548B" w:rsidRPr="00B67E13" w:rsidRDefault="005C548B" w:rsidP="00EB57C9">
            <w:pPr>
              <w:spacing w:line="276" w:lineRule="auto"/>
              <w:jc w:val="both"/>
              <w:rPr>
                <w:color w:val="000000"/>
              </w:rPr>
            </w:pPr>
            <w:r w:rsidRPr="00B67E13">
              <w:rPr>
                <w:color w:val="000000"/>
              </w:rPr>
              <w:t>Успешные и систематические знания</w:t>
            </w:r>
          </w:p>
        </w:tc>
      </w:tr>
      <w:tr w:rsidR="005C548B" w:rsidRPr="00B67E13" w14:paraId="397BA9AA" w14:textId="77777777" w:rsidTr="00EB57C9">
        <w:trPr>
          <w:jc w:val="center"/>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CAF03" w14:textId="77777777" w:rsidR="005C548B" w:rsidRPr="00B67E13" w:rsidRDefault="005C548B" w:rsidP="00EB57C9">
            <w:pPr>
              <w:spacing w:line="276" w:lineRule="auto"/>
              <w:jc w:val="both"/>
              <w:rPr>
                <w:color w:val="000000"/>
              </w:rPr>
            </w:pPr>
            <w:r w:rsidRPr="00B67E13">
              <w:rPr>
                <w:color w:val="000000"/>
              </w:rPr>
              <w:t>Умения</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2EA6B" w14:textId="77777777" w:rsidR="005C548B" w:rsidRPr="00B67E13" w:rsidRDefault="005C548B" w:rsidP="00EB57C9">
            <w:pPr>
              <w:spacing w:line="276" w:lineRule="auto"/>
              <w:jc w:val="both"/>
              <w:rPr>
                <w:color w:val="000000"/>
              </w:rPr>
            </w:pPr>
            <w:r w:rsidRPr="00B67E13">
              <w:rPr>
                <w:color w:val="000000"/>
              </w:rPr>
              <w:t>Отсутствие умения применять знания фундаментальных и актуальных проблем.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7ED08" w14:textId="77777777" w:rsidR="005C548B" w:rsidRPr="00B67E13" w:rsidRDefault="005C548B" w:rsidP="00EB57C9">
            <w:pPr>
              <w:spacing w:line="276" w:lineRule="auto"/>
              <w:jc w:val="both"/>
              <w:rPr>
                <w:color w:val="000000"/>
              </w:rPr>
            </w:pPr>
            <w:r w:rsidRPr="00B67E13">
              <w:rPr>
                <w:color w:val="000000"/>
              </w:rPr>
              <w:t>В целом успешное, но не систематическое умение применять 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CFD6F" w14:textId="77777777" w:rsidR="005C548B" w:rsidRPr="00B67E13" w:rsidRDefault="005C548B" w:rsidP="00EB57C9">
            <w:pPr>
              <w:spacing w:line="276" w:lineRule="auto"/>
              <w:jc w:val="both"/>
              <w:rPr>
                <w:color w:val="000000"/>
              </w:rPr>
            </w:pPr>
            <w:r w:rsidRPr="00B67E13">
              <w:rPr>
                <w:color w:val="000000"/>
              </w:rPr>
              <w:t>В целом успешное, но содержащее отдельные пробелы умение применять 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367A3" w14:textId="77777777" w:rsidR="005C548B" w:rsidRPr="00B67E13" w:rsidRDefault="005C548B" w:rsidP="00EB57C9">
            <w:pPr>
              <w:spacing w:line="276" w:lineRule="auto"/>
              <w:jc w:val="both"/>
              <w:rPr>
                <w:color w:val="000000"/>
              </w:rPr>
            </w:pPr>
            <w:r w:rsidRPr="00B67E13">
              <w:rPr>
                <w:color w:val="000000"/>
              </w:rPr>
              <w:t>Успешное и систематическое умение применять знания</w:t>
            </w:r>
          </w:p>
        </w:tc>
      </w:tr>
      <w:tr w:rsidR="005C548B" w:rsidRPr="00B67E13" w14:paraId="19C4BA51" w14:textId="77777777" w:rsidTr="00EB57C9">
        <w:trPr>
          <w:jc w:val="center"/>
        </w:trPr>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8A33E" w14:textId="77777777" w:rsidR="005C548B" w:rsidRPr="00B67E13" w:rsidRDefault="005C548B" w:rsidP="00EB57C9">
            <w:pPr>
              <w:spacing w:line="276" w:lineRule="auto"/>
              <w:jc w:val="both"/>
              <w:rPr>
                <w:color w:val="000000"/>
              </w:rPr>
            </w:pPr>
            <w:r w:rsidRPr="00B67E13">
              <w:rPr>
                <w:color w:val="000000"/>
              </w:rPr>
              <w:t>Навыки</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B5C1D" w14:textId="77777777" w:rsidR="005C548B" w:rsidRPr="00B67E13" w:rsidRDefault="005C548B" w:rsidP="00EB57C9">
            <w:pPr>
              <w:spacing w:line="276" w:lineRule="auto"/>
              <w:jc w:val="both"/>
              <w:rPr>
                <w:color w:val="000000"/>
              </w:rPr>
            </w:pPr>
            <w:r w:rsidRPr="00B67E13">
              <w:rPr>
                <w:color w:val="000000"/>
              </w:rPr>
              <w:t>Отсутствие/фрагментарные навыки в решении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98F2B" w14:textId="77777777" w:rsidR="005C548B" w:rsidRPr="00B67E13" w:rsidRDefault="005C548B" w:rsidP="00EB57C9">
            <w:pPr>
              <w:spacing w:line="276" w:lineRule="auto"/>
              <w:jc w:val="both"/>
              <w:rPr>
                <w:color w:val="000000"/>
              </w:rPr>
            </w:pPr>
            <w:r w:rsidRPr="00B67E13">
              <w:rPr>
                <w:color w:val="000000"/>
              </w:rPr>
              <w:t>В целом успешные, но не систематические навыки в решении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614CE" w14:textId="77777777" w:rsidR="005C548B" w:rsidRPr="00B67E13" w:rsidRDefault="005C548B" w:rsidP="00EB57C9">
            <w:pPr>
              <w:spacing w:line="276" w:lineRule="auto"/>
              <w:jc w:val="both"/>
              <w:rPr>
                <w:color w:val="000000"/>
              </w:rPr>
            </w:pPr>
            <w:r w:rsidRPr="00B67E13">
              <w:rPr>
                <w:color w:val="000000"/>
              </w:rPr>
              <w:t>В целом успешные, но содержащее отдельные пробелы навыки в решении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8CE72" w14:textId="77777777" w:rsidR="005C548B" w:rsidRPr="00B67E13" w:rsidRDefault="005C548B" w:rsidP="00EB57C9">
            <w:pPr>
              <w:spacing w:line="276" w:lineRule="auto"/>
              <w:jc w:val="both"/>
              <w:rPr>
                <w:color w:val="000000"/>
              </w:rPr>
            </w:pPr>
            <w:r w:rsidRPr="00B67E13">
              <w:rPr>
                <w:color w:val="000000"/>
              </w:rPr>
              <w:t>Успешные и систематические навыки в решении задач</w:t>
            </w:r>
          </w:p>
        </w:tc>
      </w:tr>
    </w:tbl>
    <w:p w14:paraId="09F6FE08" w14:textId="77777777" w:rsidR="005C548B" w:rsidRDefault="005C548B" w:rsidP="004F2886">
      <w:pPr>
        <w:rPr>
          <w:iCs/>
        </w:rPr>
      </w:pPr>
    </w:p>
    <w:p w14:paraId="637C3AFE" w14:textId="77777777" w:rsidR="005C548B" w:rsidRDefault="005C548B" w:rsidP="004F2886">
      <w:pPr>
        <w:rPr>
          <w:iCs/>
        </w:rPr>
      </w:pPr>
    </w:p>
    <w:p w14:paraId="2CA6B23B" w14:textId="5B76A084" w:rsidR="00032142" w:rsidRPr="00032142" w:rsidRDefault="006C19E1" w:rsidP="00032142">
      <w:pPr>
        <w:spacing w:line="276" w:lineRule="auto"/>
        <w:jc w:val="both"/>
        <w:rPr>
          <w:rFonts w:asciiTheme="majorHAnsi" w:hAnsiTheme="majorHAnsi"/>
          <w:b/>
        </w:rPr>
      </w:pPr>
      <w:r w:rsidRPr="00032142">
        <w:rPr>
          <w:rFonts w:asciiTheme="majorHAnsi" w:hAnsiTheme="majorHAnsi"/>
          <w:b/>
        </w:rPr>
        <w:t>7</w:t>
      </w:r>
      <w:r w:rsidR="00BE247C" w:rsidRPr="00032142">
        <w:rPr>
          <w:rFonts w:asciiTheme="majorHAnsi" w:hAnsiTheme="majorHAnsi"/>
          <w:b/>
        </w:rPr>
        <w:t>. </w:t>
      </w:r>
      <w:r w:rsidR="000B64A0" w:rsidRPr="00032142">
        <w:rPr>
          <w:rFonts w:asciiTheme="majorHAnsi" w:hAnsiTheme="majorHAnsi"/>
          <w:b/>
        </w:rPr>
        <w:t>Ресурсное обеспечение</w:t>
      </w:r>
    </w:p>
    <w:p w14:paraId="48A42045" w14:textId="77777777" w:rsidR="007063B8" w:rsidRDefault="007063B8" w:rsidP="00032142">
      <w:pPr>
        <w:jc w:val="center"/>
        <w:rPr>
          <w:u w:val="single"/>
        </w:rPr>
      </w:pPr>
    </w:p>
    <w:p w14:paraId="0BABBEC0" w14:textId="77777777" w:rsidR="00217DCB" w:rsidRPr="00201FB7" w:rsidRDefault="00217DCB" w:rsidP="00217DCB">
      <w:pPr>
        <w:jc w:val="center"/>
        <w:rPr>
          <w:u w:val="single"/>
        </w:rPr>
      </w:pPr>
      <w:r w:rsidRPr="00201FB7">
        <w:rPr>
          <w:u w:val="single"/>
        </w:rPr>
        <w:t>Основная литература</w:t>
      </w:r>
    </w:p>
    <w:p w14:paraId="56C17662" w14:textId="77777777" w:rsidR="00217DCB" w:rsidRPr="00217DCB" w:rsidRDefault="00217DCB" w:rsidP="00217DCB">
      <w:pPr>
        <w:numPr>
          <w:ilvl w:val="0"/>
          <w:numId w:val="11"/>
        </w:numPr>
        <w:jc w:val="both"/>
        <w:rPr>
          <w:bCs/>
          <w:iCs/>
        </w:rPr>
      </w:pPr>
      <w:r w:rsidRPr="00217DCB">
        <w:rPr>
          <w:bCs/>
          <w:iCs/>
        </w:rPr>
        <w:t xml:space="preserve">В.И. Иванов «Курс дозиметрии», Москва, </w:t>
      </w:r>
      <w:proofErr w:type="spellStart"/>
      <w:r w:rsidRPr="00217DCB">
        <w:rPr>
          <w:bCs/>
          <w:iCs/>
        </w:rPr>
        <w:t>Атомиздат</w:t>
      </w:r>
      <w:proofErr w:type="spellEnd"/>
      <w:r w:rsidRPr="00217DCB">
        <w:rPr>
          <w:bCs/>
          <w:iCs/>
        </w:rPr>
        <w:t>, 1978.</w:t>
      </w:r>
    </w:p>
    <w:p w14:paraId="08807451" w14:textId="77777777" w:rsidR="00217DCB" w:rsidRPr="00217DCB" w:rsidRDefault="00217DCB" w:rsidP="00217DCB">
      <w:pPr>
        <w:numPr>
          <w:ilvl w:val="0"/>
          <w:numId w:val="11"/>
        </w:numPr>
        <w:jc w:val="both"/>
        <w:rPr>
          <w:bCs/>
          <w:iCs/>
        </w:rPr>
      </w:pPr>
      <w:r w:rsidRPr="00217DCB">
        <w:rPr>
          <w:bCs/>
          <w:iCs/>
        </w:rPr>
        <w:lastRenderedPageBreak/>
        <w:t>В.А. Иванов «Ионизирующие излучения: дозиметрия и защита» методическое пособие для студентов ОЯФ, НИИЯФ МГУ, Москва 2001</w:t>
      </w:r>
    </w:p>
    <w:p w14:paraId="349A3D82" w14:textId="77777777" w:rsidR="00217DCB" w:rsidRPr="00217DCB" w:rsidRDefault="00217DCB" w:rsidP="00217DCB">
      <w:pPr>
        <w:pStyle w:val="a8"/>
        <w:ind w:hanging="360"/>
        <w:rPr>
          <w:rFonts w:ascii="Times New Roman" w:hAnsi="Times New Roman" w:cs="Times New Roman"/>
          <w:bCs/>
          <w:iCs/>
          <w:sz w:val="24"/>
          <w:szCs w:val="24"/>
        </w:rPr>
      </w:pPr>
    </w:p>
    <w:p w14:paraId="1C367EBE" w14:textId="77777777" w:rsidR="00217DCB" w:rsidRPr="00217DCB" w:rsidRDefault="00217DCB" w:rsidP="00217DCB">
      <w:pPr>
        <w:ind w:left="720" w:hanging="360"/>
        <w:jc w:val="center"/>
        <w:rPr>
          <w:bCs/>
          <w:iCs/>
          <w:u w:val="single"/>
        </w:rPr>
      </w:pPr>
      <w:r w:rsidRPr="00217DCB">
        <w:rPr>
          <w:bCs/>
          <w:iCs/>
          <w:u w:val="single"/>
        </w:rPr>
        <w:t>Дополнительная литература</w:t>
      </w:r>
    </w:p>
    <w:p w14:paraId="49AD410E" w14:textId="77777777" w:rsidR="00102BB9" w:rsidRPr="00217DCB" w:rsidRDefault="00102BB9" w:rsidP="00102BB9">
      <w:pPr>
        <w:numPr>
          <w:ilvl w:val="0"/>
          <w:numId w:val="12"/>
        </w:numPr>
        <w:jc w:val="both"/>
        <w:rPr>
          <w:bCs/>
          <w:iCs/>
        </w:rPr>
      </w:pPr>
      <w:r w:rsidRPr="00217DCB">
        <w:rPr>
          <w:bCs/>
          <w:iCs/>
        </w:rPr>
        <w:t>У.Я. Маргулис «Атомная энергия и радиационная безопасность» Москва. «Энергоатомиздат» 1988.</w:t>
      </w:r>
    </w:p>
    <w:p w14:paraId="71A902AE" w14:textId="77777777" w:rsidR="00217DCB" w:rsidRPr="00217DCB" w:rsidRDefault="00217DCB" w:rsidP="00217DCB">
      <w:pPr>
        <w:numPr>
          <w:ilvl w:val="0"/>
          <w:numId w:val="12"/>
        </w:numPr>
        <w:jc w:val="both"/>
        <w:rPr>
          <w:bCs/>
          <w:iCs/>
        </w:rPr>
      </w:pPr>
      <w:r w:rsidRPr="00217DCB">
        <w:rPr>
          <w:bCs/>
          <w:iCs/>
        </w:rPr>
        <w:t xml:space="preserve">В.И. Иванов, В.П. </w:t>
      </w:r>
      <w:proofErr w:type="spellStart"/>
      <w:r w:rsidRPr="00217DCB">
        <w:rPr>
          <w:bCs/>
          <w:iCs/>
        </w:rPr>
        <w:t>Машкович</w:t>
      </w:r>
      <w:proofErr w:type="spellEnd"/>
      <w:r w:rsidRPr="00217DCB">
        <w:rPr>
          <w:bCs/>
          <w:iCs/>
        </w:rPr>
        <w:t xml:space="preserve"> «Сборник задач по дозиметрии и защите от ионизирующих излучений», Москва, </w:t>
      </w:r>
      <w:proofErr w:type="spellStart"/>
      <w:r w:rsidRPr="00217DCB">
        <w:rPr>
          <w:bCs/>
          <w:iCs/>
        </w:rPr>
        <w:t>Атомиздат</w:t>
      </w:r>
      <w:proofErr w:type="spellEnd"/>
      <w:r w:rsidRPr="00217DCB">
        <w:rPr>
          <w:bCs/>
          <w:iCs/>
        </w:rPr>
        <w:t>, 1973.</w:t>
      </w:r>
    </w:p>
    <w:p w14:paraId="59A532D5" w14:textId="77777777" w:rsidR="00102BB9" w:rsidRPr="00217DCB" w:rsidRDefault="00102BB9" w:rsidP="00102BB9">
      <w:pPr>
        <w:numPr>
          <w:ilvl w:val="0"/>
          <w:numId w:val="12"/>
        </w:numPr>
        <w:jc w:val="both"/>
        <w:rPr>
          <w:bCs/>
          <w:iCs/>
        </w:rPr>
      </w:pPr>
      <w:r w:rsidRPr="00217DCB">
        <w:rPr>
          <w:bCs/>
          <w:iCs/>
        </w:rPr>
        <w:t xml:space="preserve">Ю.В. </w:t>
      </w:r>
      <w:proofErr w:type="spellStart"/>
      <w:r w:rsidRPr="00217DCB">
        <w:rPr>
          <w:bCs/>
          <w:iCs/>
        </w:rPr>
        <w:t>Сивинцев</w:t>
      </w:r>
      <w:proofErr w:type="spellEnd"/>
      <w:r w:rsidRPr="00217DCB">
        <w:rPr>
          <w:bCs/>
          <w:iCs/>
        </w:rPr>
        <w:t xml:space="preserve"> «Насколько опасно облучение?» Издательство «Знание» Москва, 1988</w:t>
      </w:r>
    </w:p>
    <w:p w14:paraId="7BD8CE3C" w14:textId="77777777" w:rsidR="00217DCB" w:rsidRPr="00217DCB" w:rsidRDefault="00217DCB" w:rsidP="00217DCB">
      <w:pPr>
        <w:numPr>
          <w:ilvl w:val="0"/>
          <w:numId w:val="12"/>
        </w:numPr>
        <w:jc w:val="both"/>
        <w:rPr>
          <w:bCs/>
          <w:iCs/>
        </w:rPr>
      </w:pPr>
      <w:r w:rsidRPr="00217DCB">
        <w:rPr>
          <w:bCs/>
          <w:iCs/>
        </w:rPr>
        <w:t>Р.В. Арутюнян, Л.А. Большов, И.И. Линге, Е.М. Мелихова, С.В. Панченко «Уроки Чернобыля и Фукусимы и актуальные проблемы совершенствования системы защиты населения и территорий при авариях на АЭС» Медицинская радиология и радиационная безопасность (http://www.medradiol.ru). 2016. Том 61. № 3, с.36-51.</w:t>
      </w:r>
    </w:p>
    <w:p w14:paraId="476CCBE8" w14:textId="77777777" w:rsidR="00217DCB" w:rsidRPr="00217DCB" w:rsidRDefault="00217DCB" w:rsidP="00217DCB">
      <w:pPr>
        <w:numPr>
          <w:ilvl w:val="0"/>
          <w:numId w:val="12"/>
        </w:numPr>
        <w:jc w:val="both"/>
        <w:rPr>
          <w:bCs/>
          <w:iCs/>
        </w:rPr>
      </w:pPr>
      <w:r w:rsidRPr="00217DCB">
        <w:rPr>
          <w:bCs/>
          <w:iCs/>
        </w:rPr>
        <w:t>И. Я. Василенко, О. И. Василенко. «Радиация и человек.» Проблемы глобальной безопасности. 2002, N 6, С. 13–16.</w:t>
      </w:r>
    </w:p>
    <w:p w14:paraId="33D763B7" w14:textId="77777777" w:rsidR="00217DCB" w:rsidRPr="00217DCB" w:rsidRDefault="00217DCB" w:rsidP="00217DCB">
      <w:pPr>
        <w:numPr>
          <w:ilvl w:val="0"/>
          <w:numId w:val="12"/>
        </w:numPr>
        <w:jc w:val="both"/>
        <w:rPr>
          <w:bCs/>
          <w:iCs/>
        </w:rPr>
      </w:pPr>
      <w:r w:rsidRPr="00217DCB">
        <w:rPr>
          <w:bCs/>
          <w:iCs/>
        </w:rPr>
        <w:t>И. Я. Василенко, О. И. Василенко. «Радиационный риск при облучении в малых дозах ничтожно мал.» Бюллетень по атомной энергии. 2001, № 12, С. 34-37.</w:t>
      </w:r>
    </w:p>
    <w:p w14:paraId="6919348D" w14:textId="77777777" w:rsidR="00217DCB" w:rsidRPr="00217DCB" w:rsidRDefault="00217DCB" w:rsidP="00217DCB">
      <w:pPr>
        <w:numPr>
          <w:ilvl w:val="0"/>
          <w:numId w:val="12"/>
        </w:numPr>
        <w:jc w:val="both"/>
        <w:rPr>
          <w:bCs/>
          <w:iCs/>
        </w:rPr>
      </w:pPr>
      <w:r w:rsidRPr="00217DCB">
        <w:rPr>
          <w:bCs/>
          <w:iCs/>
        </w:rPr>
        <w:t xml:space="preserve">Радиационная дозиметрия. Под ред. Дж. Хайна и </w:t>
      </w:r>
      <w:proofErr w:type="spellStart"/>
      <w:r w:rsidRPr="00217DCB">
        <w:rPr>
          <w:bCs/>
          <w:iCs/>
        </w:rPr>
        <w:t>Г.Браунелла</w:t>
      </w:r>
      <w:proofErr w:type="spellEnd"/>
      <w:r w:rsidRPr="00217DCB">
        <w:rPr>
          <w:bCs/>
          <w:iCs/>
        </w:rPr>
        <w:t>. Пер. с англ. М., Изд-во иностр</w:t>
      </w:r>
      <w:proofErr w:type="gramStart"/>
      <w:r w:rsidRPr="00217DCB">
        <w:rPr>
          <w:bCs/>
          <w:iCs/>
        </w:rPr>
        <w:t>.</w:t>
      </w:r>
      <w:proofErr w:type="gramEnd"/>
      <w:r w:rsidRPr="00217DCB">
        <w:rPr>
          <w:bCs/>
          <w:iCs/>
        </w:rPr>
        <w:t xml:space="preserve"> лит., 1958.</w:t>
      </w:r>
    </w:p>
    <w:p w14:paraId="0701F399" w14:textId="77777777" w:rsidR="00217DCB" w:rsidRPr="00217DCB" w:rsidRDefault="00217DCB" w:rsidP="00217DCB">
      <w:pPr>
        <w:numPr>
          <w:ilvl w:val="0"/>
          <w:numId w:val="12"/>
        </w:numPr>
        <w:jc w:val="both"/>
        <w:rPr>
          <w:bCs/>
          <w:iCs/>
        </w:rPr>
      </w:pPr>
      <w:r w:rsidRPr="00217DCB">
        <w:rPr>
          <w:bCs/>
          <w:iCs/>
        </w:rPr>
        <w:t xml:space="preserve">А.Н. Кронгауз и др. «Физические основы клинической дозиметрии», Москва, </w:t>
      </w:r>
      <w:proofErr w:type="spellStart"/>
      <w:r w:rsidRPr="00217DCB">
        <w:rPr>
          <w:bCs/>
          <w:iCs/>
        </w:rPr>
        <w:t>Атомиздат</w:t>
      </w:r>
      <w:proofErr w:type="spellEnd"/>
      <w:r w:rsidRPr="00217DCB">
        <w:rPr>
          <w:bCs/>
          <w:iCs/>
        </w:rPr>
        <w:t>, 1969.</w:t>
      </w:r>
    </w:p>
    <w:p w14:paraId="70EAD70C" w14:textId="77777777" w:rsidR="00217DCB" w:rsidRPr="00217DCB" w:rsidRDefault="00217DCB" w:rsidP="00217DCB">
      <w:pPr>
        <w:numPr>
          <w:ilvl w:val="0"/>
          <w:numId w:val="12"/>
        </w:numPr>
        <w:jc w:val="both"/>
        <w:rPr>
          <w:bCs/>
          <w:iCs/>
        </w:rPr>
      </w:pPr>
      <w:r w:rsidRPr="00217DCB">
        <w:rPr>
          <w:bCs/>
          <w:iCs/>
        </w:rPr>
        <w:t xml:space="preserve">Н.Г. Гусев, В.П. </w:t>
      </w:r>
      <w:proofErr w:type="spellStart"/>
      <w:r w:rsidRPr="00217DCB">
        <w:rPr>
          <w:bCs/>
          <w:iCs/>
        </w:rPr>
        <w:t>Машкович</w:t>
      </w:r>
      <w:proofErr w:type="spellEnd"/>
      <w:r w:rsidRPr="00217DCB">
        <w:rPr>
          <w:bCs/>
          <w:iCs/>
        </w:rPr>
        <w:t xml:space="preserve">, А.П. Суворов «Защита от ионизирующих излучений» Москва, </w:t>
      </w:r>
      <w:proofErr w:type="spellStart"/>
      <w:r w:rsidRPr="00217DCB">
        <w:rPr>
          <w:bCs/>
          <w:iCs/>
        </w:rPr>
        <w:t>Атомиздат</w:t>
      </w:r>
      <w:proofErr w:type="spellEnd"/>
      <w:r w:rsidRPr="00217DCB">
        <w:rPr>
          <w:bCs/>
          <w:iCs/>
        </w:rPr>
        <w:t>, 1968.</w:t>
      </w:r>
    </w:p>
    <w:p w14:paraId="7C48D67A" w14:textId="77777777" w:rsidR="00217DCB" w:rsidRPr="00217DCB" w:rsidRDefault="00217DCB" w:rsidP="00217DCB">
      <w:pPr>
        <w:numPr>
          <w:ilvl w:val="0"/>
          <w:numId w:val="12"/>
        </w:numPr>
        <w:jc w:val="both"/>
        <w:rPr>
          <w:bCs/>
          <w:iCs/>
        </w:rPr>
      </w:pPr>
      <w:r w:rsidRPr="00217DCB">
        <w:rPr>
          <w:bCs/>
          <w:iCs/>
        </w:rPr>
        <w:t>Б.М. Исаев, Ю.И. Брегадзе Нейтроны в радиобиологическом эксперименте. М., «Наука», 1967.</w:t>
      </w:r>
    </w:p>
    <w:p w14:paraId="1158EE8C" w14:textId="77777777" w:rsidR="00217DCB" w:rsidRPr="00217DCB" w:rsidRDefault="00217DCB" w:rsidP="00217DCB">
      <w:pPr>
        <w:numPr>
          <w:ilvl w:val="0"/>
          <w:numId w:val="12"/>
        </w:numPr>
        <w:jc w:val="both"/>
        <w:rPr>
          <w:bCs/>
          <w:iCs/>
        </w:rPr>
      </w:pPr>
      <w:r w:rsidRPr="00217DCB">
        <w:rPr>
          <w:bCs/>
          <w:iCs/>
        </w:rPr>
        <w:t xml:space="preserve">А.П. Черняев «Взаимодействие ионизирующего излучения с веществом», Москва, </w:t>
      </w:r>
      <w:proofErr w:type="spellStart"/>
      <w:r w:rsidRPr="00217DCB">
        <w:rPr>
          <w:bCs/>
          <w:iCs/>
        </w:rPr>
        <w:t>Физматлит</w:t>
      </w:r>
      <w:proofErr w:type="spellEnd"/>
      <w:r w:rsidRPr="00217DCB">
        <w:rPr>
          <w:bCs/>
          <w:iCs/>
        </w:rPr>
        <w:t>, 2004.</w:t>
      </w:r>
    </w:p>
    <w:p w14:paraId="1BC43DD0" w14:textId="77777777" w:rsidR="00217DCB" w:rsidRPr="00217DCB" w:rsidRDefault="00217DCB" w:rsidP="00217DCB">
      <w:pPr>
        <w:numPr>
          <w:ilvl w:val="0"/>
          <w:numId w:val="12"/>
        </w:numPr>
        <w:jc w:val="both"/>
        <w:rPr>
          <w:bCs/>
          <w:iCs/>
        </w:rPr>
      </w:pPr>
      <w:r w:rsidRPr="00217DCB">
        <w:rPr>
          <w:bCs/>
          <w:iCs/>
        </w:rPr>
        <w:t xml:space="preserve"> Барсуков О.А. «Радиационная экология», Москва, Научный мир, 2003.</w:t>
      </w:r>
    </w:p>
    <w:p w14:paraId="52841CF1" w14:textId="77777777" w:rsidR="00217DCB" w:rsidRPr="00217DCB" w:rsidRDefault="00217DCB" w:rsidP="00217DCB">
      <w:pPr>
        <w:ind w:left="360"/>
        <w:jc w:val="both"/>
        <w:rPr>
          <w:bCs/>
          <w:iCs/>
        </w:rPr>
      </w:pPr>
    </w:p>
    <w:p w14:paraId="31573539" w14:textId="687B773A" w:rsidR="00217DCB" w:rsidRPr="00217DCB" w:rsidRDefault="00217DCB" w:rsidP="00217DCB">
      <w:pPr>
        <w:rPr>
          <w:bCs/>
          <w:iCs/>
        </w:rPr>
      </w:pPr>
      <w:r w:rsidRPr="00217DCB">
        <w:rPr>
          <w:bCs/>
          <w:iCs/>
        </w:rPr>
        <w:t>Перечень ресурсов Интернет необходимых для освоения дисциплины:</w:t>
      </w:r>
    </w:p>
    <w:p w14:paraId="79A1A638" w14:textId="77777777" w:rsidR="00217DCB" w:rsidRPr="00217DCB" w:rsidRDefault="00217DCB" w:rsidP="00217DCB">
      <w:pPr>
        <w:pStyle w:val="a8"/>
        <w:numPr>
          <w:ilvl w:val="0"/>
          <w:numId w:val="6"/>
        </w:numPr>
        <w:contextualSpacing/>
        <w:rPr>
          <w:rFonts w:ascii="Times New Roman" w:hAnsi="Times New Roman" w:cs="Times New Roman"/>
          <w:bCs/>
          <w:iCs/>
          <w:sz w:val="24"/>
          <w:szCs w:val="24"/>
        </w:rPr>
      </w:pPr>
      <w:r w:rsidRPr="00217DCB">
        <w:rPr>
          <w:rFonts w:ascii="Times New Roman" w:hAnsi="Times New Roman" w:cs="Times New Roman"/>
          <w:bCs/>
          <w:iCs/>
          <w:sz w:val="24"/>
          <w:szCs w:val="24"/>
        </w:rPr>
        <w:t>Сайты физического факультета и кафедры нейтронографии</w:t>
      </w:r>
    </w:p>
    <w:p w14:paraId="49729C5E" w14:textId="77777777" w:rsidR="00217DCB" w:rsidRPr="00217DCB" w:rsidRDefault="00217DCB" w:rsidP="00217DCB">
      <w:pPr>
        <w:pStyle w:val="a8"/>
        <w:numPr>
          <w:ilvl w:val="0"/>
          <w:numId w:val="6"/>
        </w:numPr>
        <w:contextualSpacing/>
        <w:rPr>
          <w:rFonts w:ascii="Times New Roman" w:hAnsi="Times New Roman" w:cs="Times New Roman"/>
          <w:bCs/>
          <w:iCs/>
          <w:sz w:val="24"/>
          <w:szCs w:val="24"/>
        </w:rPr>
      </w:pPr>
      <w:r w:rsidRPr="00217DCB">
        <w:rPr>
          <w:rFonts w:ascii="Times New Roman" w:hAnsi="Times New Roman" w:cs="Times New Roman"/>
          <w:bCs/>
          <w:iCs/>
          <w:sz w:val="24"/>
          <w:szCs w:val="24"/>
        </w:rPr>
        <w:t>Электронные библиотеки МГУ</w:t>
      </w:r>
    </w:p>
    <w:p w14:paraId="4CE59CE3" w14:textId="77777777" w:rsidR="00217DCB" w:rsidRPr="00217DCB" w:rsidRDefault="00217DCB" w:rsidP="00217DCB">
      <w:pPr>
        <w:pStyle w:val="a8"/>
        <w:numPr>
          <w:ilvl w:val="0"/>
          <w:numId w:val="6"/>
        </w:numPr>
        <w:contextualSpacing/>
        <w:rPr>
          <w:rFonts w:ascii="Times New Roman" w:hAnsi="Times New Roman" w:cs="Times New Roman"/>
          <w:bCs/>
          <w:iCs/>
          <w:sz w:val="24"/>
          <w:szCs w:val="24"/>
        </w:rPr>
      </w:pPr>
      <w:r w:rsidRPr="00217DCB">
        <w:rPr>
          <w:rFonts w:ascii="Times New Roman" w:hAnsi="Times New Roman" w:cs="Times New Roman"/>
          <w:bCs/>
          <w:iCs/>
          <w:sz w:val="24"/>
          <w:szCs w:val="24"/>
        </w:rPr>
        <w:t>http://rb.mchs.gov.ru/ - сайт межведомственной информационной системы по вопросам обеспечения радиационной безопасности населения и проблемам преодоления последствий радиационных аварий.</w:t>
      </w:r>
    </w:p>
    <w:p w14:paraId="5B9DE64D" w14:textId="77777777" w:rsidR="00817246" w:rsidRPr="00116E9E" w:rsidRDefault="00817246" w:rsidP="00817246">
      <w:pPr>
        <w:tabs>
          <w:tab w:val="left" w:pos="0"/>
          <w:tab w:val="left" w:pos="540"/>
        </w:tabs>
        <w:contextualSpacing/>
        <w:rPr>
          <w:color w:val="0070C0"/>
        </w:rPr>
      </w:pPr>
    </w:p>
    <w:p w14:paraId="22402583" w14:textId="43D9086C" w:rsidR="00817246" w:rsidRPr="00C337F5" w:rsidRDefault="00817246" w:rsidP="00C337F5">
      <w:pPr>
        <w:widowControl w:val="0"/>
        <w:jc w:val="both"/>
        <w:rPr>
          <w:bCs/>
        </w:rPr>
      </w:pPr>
      <w:r w:rsidRPr="00C337F5">
        <w:rPr>
          <w:bCs/>
        </w:rPr>
        <w:t>Материально-техническое обеспечение</w:t>
      </w:r>
      <w:r w:rsidR="00C337F5">
        <w:rPr>
          <w:bCs/>
        </w:rPr>
        <w:t>:</w:t>
      </w:r>
    </w:p>
    <w:p w14:paraId="11EBE28B" w14:textId="77777777" w:rsidR="00817246" w:rsidRPr="00B52875" w:rsidRDefault="00817246" w:rsidP="00817246">
      <w:pPr>
        <w:ind w:firstLine="567"/>
        <w:jc w:val="both"/>
        <w:rPr>
          <w:color w:val="000000"/>
        </w:rPr>
      </w:pPr>
      <w:r w:rsidRPr="00B52875">
        <w:rPr>
          <w:color w:val="000000"/>
        </w:rPr>
        <w:t xml:space="preserve">В соответствии с требованиями п. 5.3. образовательного стандарта МГУ по направлению подготовки </w:t>
      </w:r>
      <w:r>
        <w:rPr>
          <w:color w:val="000000"/>
        </w:rPr>
        <w:t xml:space="preserve">03.04.02 </w:t>
      </w:r>
      <w:r w:rsidRPr="00B52875">
        <w:rPr>
          <w:color w:val="000000"/>
        </w:rPr>
        <w:t>«Физика»</w:t>
      </w:r>
      <w:r>
        <w:rPr>
          <w:color w:val="000000"/>
        </w:rPr>
        <w:t>, ку</w:t>
      </w:r>
      <w:r w:rsidRPr="00B52875">
        <w:rPr>
          <w:color w:val="000000"/>
        </w:rPr>
        <w:t>рс может быть прочитан в поточной аудитории при наличии: работающих электрических розеток, компьютера, проектора, экрана, учебной доски.</w:t>
      </w:r>
    </w:p>
    <w:p w14:paraId="11A33243" w14:textId="77777777" w:rsidR="00986744" w:rsidRPr="000662A4" w:rsidRDefault="00986744" w:rsidP="000662A4">
      <w:pPr>
        <w:spacing w:line="276" w:lineRule="auto"/>
        <w:rPr>
          <w:rFonts w:asciiTheme="majorHAnsi" w:hAnsiTheme="majorHAnsi"/>
          <w:i/>
          <w:iCs/>
        </w:rPr>
      </w:pPr>
    </w:p>
    <w:p w14:paraId="76E71E27" w14:textId="0223C31F" w:rsidR="00115037" w:rsidRPr="00115037" w:rsidRDefault="006C19E1" w:rsidP="00032142">
      <w:pPr>
        <w:pStyle w:val="a8"/>
        <w:ind w:left="0"/>
        <w:rPr>
          <w:rFonts w:asciiTheme="majorHAnsi" w:hAnsiTheme="majorHAnsi"/>
        </w:rPr>
      </w:pPr>
      <w:r>
        <w:rPr>
          <w:rFonts w:asciiTheme="majorHAnsi" w:hAnsiTheme="majorHAnsi" w:cs="Times New Roman"/>
          <w:b/>
          <w:bCs/>
          <w:sz w:val="24"/>
          <w:szCs w:val="24"/>
          <w:lang w:eastAsia="ru-RU"/>
        </w:rPr>
        <w:t>8</w:t>
      </w:r>
      <w:r w:rsidR="00BE247C">
        <w:rPr>
          <w:rFonts w:asciiTheme="majorHAnsi" w:hAnsiTheme="majorHAnsi" w:cs="Times New Roman"/>
          <w:b/>
          <w:bCs/>
          <w:sz w:val="24"/>
          <w:szCs w:val="24"/>
          <w:lang w:eastAsia="ru-RU"/>
        </w:rPr>
        <w:t>. </w:t>
      </w:r>
      <w:r w:rsidR="00986744" w:rsidRPr="000662A4">
        <w:rPr>
          <w:rFonts w:asciiTheme="majorHAnsi" w:hAnsiTheme="majorHAnsi" w:cs="Times New Roman"/>
          <w:b/>
          <w:bCs/>
          <w:sz w:val="24"/>
          <w:szCs w:val="24"/>
          <w:lang w:eastAsia="ru-RU"/>
        </w:rPr>
        <w:t xml:space="preserve">Язык преподавания: </w:t>
      </w:r>
      <w:r w:rsidR="004E21C1">
        <w:rPr>
          <w:rFonts w:asciiTheme="majorHAnsi" w:hAnsiTheme="majorHAnsi" w:cs="Times New Roman"/>
          <w:bCs/>
          <w:sz w:val="24"/>
          <w:szCs w:val="24"/>
          <w:lang w:eastAsia="ru-RU"/>
        </w:rPr>
        <w:t xml:space="preserve">русский </w:t>
      </w:r>
    </w:p>
    <w:p w14:paraId="1B7CB9BA" w14:textId="77777777" w:rsidR="00115037" w:rsidRPr="000662A4" w:rsidRDefault="00115037" w:rsidP="00BE247C">
      <w:pPr>
        <w:pStyle w:val="a8"/>
        <w:ind w:left="0"/>
        <w:rPr>
          <w:rFonts w:asciiTheme="majorHAnsi" w:hAnsiTheme="majorHAnsi" w:cs="Times New Roman"/>
          <w:b/>
          <w:bCs/>
          <w:sz w:val="24"/>
          <w:szCs w:val="24"/>
          <w:lang w:eastAsia="ru-RU"/>
        </w:rPr>
      </w:pPr>
    </w:p>
    <w:p w14:paraId="1AEDDC47" w14:textId="77777777" w:rsidR="00986744" w:rsidRPr="000662A4" w:rsidRDefault="00986744" w:rsidP="000662A4">
      <w:pPr>
        <w:spacing w:line="276" w:lineRule="auto"/>
        <w:rPr>
          <w:rFonts w:asciiTheme="majorHAnsi" w:hAnsiTheme="majorHAnsi"/>
          <w:i/>
          <w:iCs/>
        </w:rPr>
      </w:pPr>
    </w:p>
    <w:p w14:paraId="3228631D" w14:textId="77777777" w:rsidR="00AD2ADB" w:rsidRPr="000662A4" w:rsidRDefault="00AD2ADB" w:rsidP="000662A4">
      <w:pPr>
        <w:tabs>
          <w:tab w:val="left" w:pos="0"/>
          <w:tab w:val="left" w:pos="540"/>
        </w:tabs>
        <w:spacing w:line="276" w:lineRule="auto"/>
        <w:ind w:left="927"/>
        <w:contextualSpacing/>
        <w:rPr>
          <w:rFonts w:asciiTheme="majorHAnsi" w:hAnsiTheme="majorHAnsi"/>
          <w:color w:val="000000"/>
        </w:rPr>
      </w:pPr>
    </w:p>
    <w:sectPr w:rsidR="00AD2ADB" w:rsidRPr="000662A4" w:rsidSect="00115037">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78CF" w14:textId="77777777" w:rsidR="00BE6D94" w:rsidRDefault="00BE6D94">
      <w:r>
        <w:separator/>
      </w:r>
    </w:p>
  </w:endnote>
  <w:endnote w:type="continuationSeparator" w:id="0">
    <w:p w14:paraId="769B10E7" w14:textId="77777777" w:rsidR="00BE6D94" w:rsidRDefault="00BE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9B6A" w14:textId="77777777" w:rsidR="00D26DDE" w:rsidRDefault="004973A2"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D26DDE">
      <w:rPr>
        <w:rStyle w:val="a9"/>
        <w:noProof/>
      </w:rPr>
      <w:t>2</w:t>
    </w:r>
    <w:r>
      <w:rPr>
        <w:rStyle w:val="a9"/>
      </w:rPr>
      <w:fldChar w:fldCharType="end"/>
    </w:r>
  </w:p>
  <w:p w14:paraId="7F3824BE" w14:textId="77777777" w:rsidR="00D26DDE" w:rsidRDefault="00D26D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C3" w14:textId="77777777" w:rsidR="00D26DDE" w:rsidRDefault="004973A2"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5C548B">
      <w:rPr>
        <w:rStyle w:val="a9"/>
        <w:noProof/>
      </w:rPr>
      <w:t>2</w:t>
    </w:r>
    <w:r>
      <w:rPr>
        <w:rStyle w:val="a9"/>
      </w:rPr>
      <w:fldChar w:fldCharType="end"/>
    </w:r>
  </w:p>
  <w:p w14:paraId="7F8F10F1" w14:textId="77777777" w:rsidR="00D26DDE" w:rsidRDefault="00D26D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BBF5" w14:textId="77777777" w:rsidR="00D26DDE" w:rsidRPr="001C5F6F" w:rsidRDefault="004973A2" w:rsidP="00E03D99">
    <w:pPr>
      <w:pStyle w:val="a6"/>
      <w:jc w:val="center"/>
    </w:pPr>
    <w:r>
      <w:fldChar w:fldCharType="begin"/>
    </w:r>
    <w:r w:rsidR="00A30469">
      <w:instrText>PAGE   \* MERGEFORMAT</w:instrText>
    </w:r>
    <w:r>
      <w:fldChar w:fldCharType="separate"/>
    </w:r>
    <w:r w:rsidR="005C548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27F0" w14:textId="77777777" w:rsidR="00BE6D94" w:rsidRDefault="00BE6D94">
      <w:r>
        <w:separator/>
      </w:r>
    </w:p>
  </w:footnote>
  <w:footnote w:type="continuationSeparator" w:id="0">
    <w:p w14:paraId="7F322BE9" w14:textId="77777777" w:rsidR="00BE6D94" w:rsidRDefault="00BE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18F"/>
    <w:multiLevelType w:val="hybridMultilevel"/>
    <w:tmpl w:val="0D84D906"/>
    <w:lvl w:ilvl="0" w:tplc="672ED8E4">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3EC03C8"/>
    <w:multiLevelType w:val="hybridMultilevel"/>
    <w:tmpl w:val="6B4A7E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AB42742"/>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24674F65"/>
    <w:multiLevelType w:val="hybridMultilevel"/>
    <w:tmpl w:val="5C14DB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68C7BC1"/>
    <w:multiLevelType w:val="multilevel"/>
    <w:tmpl w:val="8294047A"/>
    <w:lvl w:ilvl="0">
      <w:start w:val="1"/>
      <w:numFmt w:val="decimal"/>
      <w:lvlText w:val="%1."/>
      <w:lvlJc w:val="left"/>
      <w:pPr>
        <w:ind w:left="341" w:hanging="360"/>
      </w:pPr>
      <w:rPr>
        <w:rFonts w:hint="default"/>
      </w:rPr>
    </w:lvl>
    <w:lvl w:ilvl="1">
      <w:start w:val="1"/>
      <w:numFmt w:val="decimal"/>
      <w:lvlText w:val="6.%2."/>
      <w:lvlJc w:val="left"/>
      <w:pPr>
        <w:ind w:left="401" w:hanging="420"/>
      </w:pPr>
      <w:rPr>
        <w:rFonts w:hint="default"/>
      </w:rPr>
    </w:lvl>
    <w:lvl w:ilvl="2">
      <w:start w:val="1"/>
      <w:numFmt w:val="decimal"/>
      <w:isLgl/>
      <w:lvlText w:val="%1.%2.%3."/>
      <w:lvlJc w:val="left"/>
      <w:pPr>
        <w:ind w:left="701" w:hanging="720"/>
      </w:pPr>
      <w:rPr>
        <w:rFonts w:hint="default"/>
      </w:rPr>
    </w:lvl>
    <w:lvl w:ilvl="3">
      <w:start w:val="1"/>
      <w:numFmt w:val="decimal"/>
      <w:isLgl/>
      <w:lvlText w:val="%1.%2.%3.%4."/>
      <w:lvlJc w:val="left"/>
      <w:pPr>
        <w:ind w:left="701" w:hanging="720"/>
      </w:pPr>
      <w:rPr>
        <w:rFonts w:hint="default"/>
      </w:rPr>
    </w:lvl>
    <w:lvl w:ilvl="4">
      <w:start w:val="1"/>
      <w:numFmt w:val="decimal"/>
      <w:isLgl/>
      <w:lvlText w:val="%1.%2.%3.%4.%5."/>
      <w:lvlJc w:val="left"/>
      <w:pPr>
        <w:ind w:left="1061" w:hanging="1080"/>
      </w:pPr>
      <w:rPr>
        <w:rFonts w:hint="default"/>
      </w:rPr>
    </w:lvl>
    <w:lvl w:ilvl="5">
      <w:start w:val="1"/>
      <w:numFmt w:val="decimal"/>
      <w:isLgl/>
      <w:lvlText w:val="%1.%2.%3.%4.%5.%6."/>
      <w:lvlJc w:val="left"/>
      <w:pPr>
        <w:ind w:left="1061" w:hanging="1080"/>
      </w:pPr>
      <w:rPr>
        <w:rFonts w:hint="default"/>
      </w:rPr>
    </w:lvl>
    <w:lvl w:ilvl="6">
      <w:start w:val="1"/>
      <w:numFmt w:val="decimal"/>
      <w:isLgl/>
      <w:lvlText w:val="%1.%2.%3.%4.%5.%6.%7."/>
      <w:lvlJc w:val="left"/>
      <w:pPr>
        <w:ind w:left="1421" w:hanging="144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781" w:hanging="1800"/>
      </w:pPr>
      <w:rPr>
        <w:rFonts w:hint="default"/>
      </w:rPr>
    </w:lvl>
  </w:abstractNum>
  <w:abstractNum w:abstractNumId="5" w15:restartNumberingAfterBreak="0">
    <w:nsid w:val="29705F76"/>
    <w:multiLevelType w:val="multilevel"/>
    <w:tmpl w:val="D3E246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BCA0DF9"/>
    <w:multiLevelType w:val="hybridMultilevel"/>
    <w:tmpl w:val="73FE6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A23692"/>
    <w:multiLevelType w:val="hybridMultilevel"/>
    <w:tmpl w:val="70B2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554D33"/>
    <w:multiLevelType w:val="hybridMultilevel"/>
    <w:tmpl w:val="304C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904F2D"/>
    <w:multiLevelType w:val="multilevel"/>
    <w:tmpl w:val="8A5ED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391A7F"/>
    <w:multiLevelType w:val="hybridMultilevel"/>
    <w:tmpl w:val="5E8CB9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AF0FAD"/>
    <w:multiLevelType w:val="hybridMultilevel"/>
    <w:tmpl w:val="1D9894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BEB455F"/>
    <w:multiLevelType w:val="hybridMultilevel"/>
    <w:tmpl w:val="A59E45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B171D4C"/>
    <w:multiLevelType w:val="hybridMultilevel"/>
    <w:tmpl w:val="461AD252"/>
    <w:lvl w:ilvl="0" w:tplc="01F80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DF40F1"/>
    <w:multiLevelType w:val="multilevel"/>
    <w:tmpl w:val="A2AE5918"/>
    <w:lvl w:ilvl="0">
      <w:start w:val="1"/>
      <w:numFmt w:val="decimal"/>
      <w:lvlText w:val="%1."/>
      <w:lvlJc w:val="left"/>
      <w:pPr>
        <w:ind w:left="1429" w:hanging="360"/>
      </w:pPr>
      <w:rPr>
        <w:b w:val="0"/>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6F0E3D18"/>
    <w:multiLevelType w:val="multilevel"/>
    <w:tmpl w:val="EADEEC6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FE57A62"/>
    <w:multiLevelType w:val="hybridMultilevel"/>
    <w:tmpl w:val="A5F66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B819CC"/>
    <w:multiLevelType w:val="multilevel"/>
    <w:tmpl w:val="A8E6072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79544EF1"/>
    <w:multiLevelType w:val="hybridMultilevel"/>
    <w:tmpl w:val="67ACC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7381930">
    <w:abstractNumId w:val="7"/>
  </w:num>
  <w:num w:numId="2" w16cid:durableId="240599948">
    <w:abstractNumId w:val="0"/>
  </w:num>
  <w:num w:numId="3" w16cid:durableId="633557619">
    <w:abstractNumId w:val="15"/>
  </w:num>
  <w:num w:numId="4" w16cid:durableId="1386758784">
    <w:abstractNumId w:val="9"/>
  </w:num>
  <w:num w:numId="5" w16cid:durableId="1836995159">
    <w:abstractNumId w:val="4"/>
  </w:num>
  <w:num w:numId="6" w16cid:durableId="1606421620">
    <w:abstractNumId w:val="8"/>
  </w:num>
  <w:num w:numId="7" w16cid:durableId="25378335">
    <w:abstractNumId w:val="3"/>
  </w:num>
  <w:num w:numId="8" w16cid:durableId="1084839287">
    <w:abstractNumId w:val="14"/>
  </w:num>
  <w:num w:numId="9" w16cid:durableId="1674987913">
    <w:abstractNumId w:val="16"/>
  </w:num>
  <w:num w:numId="10" w16cid:durableId="892615132">
    <w:abstractNumId w:val="10"/>
  </w:num>
  <w:num w:numId="11" w16cid:durableId="1860846995">
    <w:abstractNumId w:val="12"/>
  </w:num>
  <w:num w:numId="12" w16cid:durableId="2100326539">
    <w:abstractNumId w:val="13"/>
  </w:num>
  <w:num w:numId="13" w16cid:durableId="1284268844">
    <w:abstractNumId w:val="19"/>
  </w:num>
  <w:num w:numId="14" w16cid:durableId="1861360560">
    <w:abstractNumId w:val="6"/>
  </w:num>
  <w:num w:numId="15" w16cid:durableId="72364238">
    <w:abstractNumId w:val="2"/>
  </w:num>
  <w:num w:numId="16" w16cid:durableId="761686424">
    <w:abstractNumId w:val="1"/>
  </w:num>
  <w:num w:numId="17" w16cid:durableId="1455296915">
    <w:abstractNumId w:val="17"/>
  </w:num>
  <w:num w:numId="18" w16cid:durableId="1589851588">
    <w:abstractNumId w:val="11"/>
  </w:num>
  <w:num w:numId="19" w16cid:durableId="1124882747">
    <w:abstractNumId w:val="18"/>
  </w:num>
  <w:num w:numId="20" w16cid:durableId="6650142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573"/>
    <w:rsid w:val="00002C40"/>
    <w:rsid w:val="000030D0"/>
    <w:rsid w:val="00016D9F"/>
    <w:rsid w:val="000314DF"/>
    <w:rsid w:val="00032142"/>
    <w:rsid w:val="000335B3"/>
    <w:rsid w:val="00040F0D"/>
    <w:rsid w:val="00050941"/>
    <w:rsid w:val="00052574"/>
    <w:rsid w:val="00054E18"/>
    <w:rsid w:val="000662A4"/>
    <w:rsid w:val="00073DE3"/>
    <w:rsid w:val="000934DE"/>
    <w:rsid w:val="000A5796"/>
    <w:rsid w:val="000B3048"/>
    <w:rsid w:val="000B64A0"/>
    <w:rsid w:val="000E4707"/>
    <w:rsid w:val="000E6CD5"/>
    <w:rsid w:val="000F23F7"/>
    <w:rsid w:val="000F4610"/>
    <w:rsid w:val="000F6114"/>
    <w:rsid w:val="00102BB9"/>
    <w:rsid w:val="00115037"/>
    <w:rsid w:val="0012295D"/>
    <w:rsid w:val="00126435"/>
    <w:rsid w:val="00131DD3"/>
    <w:rsid w:val="00140051"/>
    <w:rsid w:val="00154D61"/>
    <w:rsid w:val="00162CB9"/>
    <w:rsid w:val="00164C0E"/>
    <w:rsid w:val="00180A77"/>
    <w:rsid w:val="00194A31"/>
    <w:rsid w:val="00194FA0"/>
    <w:rsid w:val="001A7E89"/>
    <w:rsid w:val="001B601F"/>
    <w:rsid w:val="001C18F1"/>
    <w:rsid w:val="001C42CA"/>
    <w:rsid w:val="001E0C05"/>
    <w:rsid w:val="001E7DD3"/>
    <w:rsid w:val="001F0471"/>
    <w:rsid w:val="001F55F8"/>
    <w:rsid w:val="00205CD4"/>
    <w:rsid w:val="00214E3A"/>
    <w:rsid w:val="00215FC9"/>
    <w:rsid w:val="00217DCB"/>
    <w:rsid w:val="00220079"/>
    <w:rsid w:val="002205EC"/>
    <w:rsid w:val="0022216B"/>
    <w:rsid w:val="00226251"/>
    <w:rsid w:val="00232C6F"/>
    <w:rsid w:val="0025033B"/>
    <w:rsid w:val="00261934"/>
    <w:rsid w:val="00264924"/>
    <w:rsid w:val="00265101"/>
    <w:rsid w:val="002660DC"/>
    <w:rsid w:val="00270D25"/>
    <w:rsid w:val="00284F46"/>
    <w:rsid w:val="002966BD"/>
    <w:rsid w:val="00297999"/>
    <w:rsid w:val="002A489B"/>
    <w:rsid w:val="002C691C"/>
    <w:rsid w:val="002D5C32"/>
    <w:rsid w:val="002D5C45"/>
    <w:rsid w:val="002F01B8"/>
    <w:rsid w:val="00303B1E"/>
    <w:rsid w:val="003158FF"/>
    <w:rsid w:val="00346830"/>
    <w:rsid w:val="0036191D"/>
    <w:rsid w:val="0036656B"/>
    <w:rsid w:val="00375B51"/>
    <w:rsid w:val="003832F7"/>
    <w:rsid w:val="00387DFC"/>
    <w:rsid w:val="003A3141"/>
    <w:rsid w:val="003B27FA"/>
    <w:rsid w:val="003C1DA5"/>
    <w:rsid w:val="003D0D9A"/>
    <w:rsid w:val="003E6A73"/>
    <w:rsid w:val="00432D84"/>
    <w:rsid w:val="0044690D"/>
    <w:rsid w:val="00452362"/>
    <w:rsid w:val="004651EA"/>
    <w:rsid w:val="00480CBD"/>
    <w:rsid w:val="004839F7"/>
    <w:rsid w:val="004853BD"/>
    <w:rsid w:val="00486D39"/>
    <w:rsid w:val="00490884"/>
    <w:rsid w:val="004973A2"/>
    <w:rsid w:val="00497DE8"/>
    <w:rsid w:val="004A419F"/>
    <w:rsid w:val="004A63E3"/>
    <w:rsid w:val="004A65C4"/>
    <w:rsid w:val="004D534A"/>
    <w:rsid w:val="004D5EC0"/>
    <w:rsid w:val="004E21C1"/>
    <w:rsid w:val="004E6E49"/>
    <w:rsid w:val="004F0895"/>
    <w:rsid w:val="004F2886"/>
    <w:rsid w:val="004F596F"/>
    <w:rsid w:val="005205D7"/>
    <w:rsid w:val="00526903"/>
    <w:rsid w:val="005271C6"/>
    <w:rsid w:val="00532389"/>
    <w:rsid w:val="00534870"/>
    <w:rsid w:val="00535C93"/>
    <w:rsid w:val="005945DA"/>
    <w:rsid w:val="00595178"/>
    <w:rsid w:val="00597987"/>
    <w:rsid w:val="005B3586"/>
    <w:rsid w:val="005B6A4D"/>
    <w:rsid w:val="005C548B"/>
    <w:rsid w:val="005F0D95"/>
    <w:rsid w:val="005F6D80"/>
    <w:rsid w:val="006038F2"/>
    <w:rsid w:val="00630C37"/>
    <w:rsid w:val="00631E45"/>
    <w:rsid w:val="00637F53"/>
    <w:rsid w:val="00642C24"/>
    <w:rsid w:val="00653EAB"/>
    <w:rsid w:val="00673999"/>
    <w:rsid w:val="00682C0D"/>
    <w:rsid w:val="00692144"/>
    <w:rsid w:val="006A02BA"/>
    <w:rsid w:val="006A22A3"/>
    <w:rsid w:val="006C19E1"/>
    <w:rsid w:val="006C321C"/>
    <w:rsid w:val="006E5191"/>
    <w:rsid w:val="006E61B3"/>
    <w:rsid w:val="007055ED"/>
    <w:rsid w:val="007063B8"/>
    <w:rsid w:val="00712B56"/>
    <w:rsid w:val="00732D3C"/>
    <w:rsid w:val="00741029"/>
    <w:rsid w:val="0076337E"/>
    <w:rsid w:val="00781A80"/>
    <w:rsid w:val="00782FF9"/>
    <w:rsid w:val="00785A92"/>
    <w:rsid w:val="00791BD5"/>
    <w:rsid w:val="007934E8"/>
    <w:rsid w:val="00795072"/>
    <w:rsid w:val="00795DC2"/>
    <w:rsid w:val="007A78ED"/>
    <w:rsid w:val="007B0D1C"/>
    <w:rsid w:val="007D486C"/>
    <w:rsid w:val="007D5F4E"/>
    <w:rsid w:val="007E1191"/>
    <w:rsid w:val="007F2518"/>
    <w:rsid w:val="00802009"/>
    <w:rsid w:val="00802FDF"/>
    <w:rsid w:val="00817246"/>
    <w:rsid w:val="00822D98"/>
    <w:rsid w:val="00824090"/>
    <w:rsid w:val="00860A92"/>
    <w:rsid w:val="00862688"/>
    <w:rsid w:val="00873606"/>
    <w:rsid w:val="00875EB4"/>
    <w:rsid w:val="008878F6"/>
    <w:rsid w:val="008A1143"/>
    <w:rsid w:val="008A627B"/>
    <w:rsid w:val="008C4981"/>
    <w:rsid w:val="008E0BE3"/>
    <w:rsid w:val="009035E9"/>
    <w:rsid w:val="00911B3A"/>
    <w:rsid w:val="00922909"/>
    <w:rsid w:val="009324E3"/>
    <w:rsid w:val="009559E3"/>
    <w:rsid w:val="00957019"/>
    <w:rsid w:val="00962212"/>
    <w:rsid w:val="0097237B"/>
    <w:rsid w:val="00984AA8"/>
    <w:rsid w:val="00986744"/>
    <w:rsid w:val="00992DE3"/>
    <w:rsid w:val="00996F21"/>
    <w:rsid w:val="00997B58"/>
    <w:rsid w:val="009A2F6E"/>
    <w:rsid w:val="009B0419"/>
    <w:rsid w:val="009C585F"/>
    <w:rsid w:val="009F648E"/>
    <w:rsid w:val="00A0427E"/>
    <w:rsid w:val="00A0732A"/>
    <w:rsid w:val="00A30469"/>
    <w:rsid w:val="00A35E0F"/>
    <w:rsid w:val="00A5530C"/>
    <w:rsid w:val="00A62AF8"/>
    <w:rsid w:val="00A74AD8"/>
    <w:rsid w:val="00A800D7"/>
    <w:rsid w:val="00A94849"/>
    <w:rsid w:val="00A96157"/>
    <w:rsid w:val="00AB1058"/>
    <w:rsid w:val="00AC2965"/>
    <w:rsid w:val="00AD2ADB"/>
    <w:rsid w:val="00AD43AF"/>
    <w:rsid w:val="00AF0ACA"/>
    <w:rsid w:val="00AF5DF2"/>
    <w:rsid w:val="00B06ECA"/>
    <w:rsid w:val="00B130C1"/>
    <w:rsid w:val="00B17443"/>
    <w:rsid w:val="00B32989"/>
    <w:rsid w:val="00B3550E"/>
    <w:rsid w:val="00B45AF9"/>
    <w:rsid w:val="00B46D5C"/>
    <w:rsid w:val="00B524A3"/>
    <w:rsid w:val="00B53B62"/>
    <w:rsid w:val="00BA20C0"/>
    <w:rsid w:val="00BA5BFD"/>
    <w:rsid w:val="00BB425D"/>
    <w:rsid w:val="00BB6573"/>
    <w:rsid w:val="00BB72DC"/>
    <w:rsid w:val="00BC67B4"/>
    <w:rsid w:val="00BC7DFA"/>
    <w:rsid w:val="00BD12C1"/>
    <w:rsid w:val="00BD1945"/>
    <w:rsid w:val="00BE0B11"/>
    <w:rsid w:val="00BE247C"/>
    <w:rsid w:val="00BE361C"/>
    <w:rsid w:val="00BE6D94"/>
    <w:rsid w:val="00C21ACC"/>
    <w:rsid w:val="00C3344B"/>
    <w:rsid w:val="00C337F5"/>
    <w:rsid w:val="00C3418A"/>
    <w:rsid w:val="00C346FE"/>
    <w:rsid w:val="00C372B9"/>
    <w:rsid w:val="00C37B68"/>
    <w:rsid w:val="00C432A3"/>
    <w:rsid w:val="00C43F6D"/>
    <w:rsid w:val="00C50667"/>
    <w:rsid w:val="00C51624"/>
    <w:rsid w:val="00C66CD0"/>
    <w:rsid w:val="00C903A6"/>
    <w:rsid w:val="00CA1091"/>
    <w:rsid w:val="00CA56F0"/>
    <w:rsid w:val="00CD7EAC"/>
    <w:rsid w:val="00CE29F4"/>
    <w:rsid w:val="00CF58DE"/>
    <w:rsid w:val="00D02BF2"/>
    <w:rsid w:val="00D0369D"/>
    <w:rsid w:val="00D1762E"/>
    <w:rsid w:val="00D21B72"/>
    <w:rsid w:val="00D23E39"/>
    <w:rsid w:val="00D24712"/>
    <w:rsid w:val="00D26DDE"/>
    <w:rsid w:val="00D33E63"/>
    <w:rsid w:val="00D46194"/>
    <w:rsid w:val="00D7407B"/>
    <w:rsid w:val="00D86C52"/>
    <w:rsid w:val="00D968A8"/>
    <w:rsid w:val="00DB57E5"/>
    <w:rsid w:val="00DC4C93"/>
    <w:rsid w:val="00DE3BE6"/>
    <w:rsid w:val="00DE62C3"/>
    <w:rsid w:val="00DF25B9"/>
    <w:rsid w:val="00DF5435"/>
    <w:rsid w:val="00E03D99"/>
    <w:rsid w:val="00E07AC9"/>
    <w:rsid w:val="00E07D6B"/>
    <w:rsid w:val="00E23017"/>
    <w:rsid w:val="00E256CB"/>
    <w:rsid w:val="00E26D5C"/>
    <w:rsid w:val="00E34A5D"/>
    <w:rsid w:val="00E435DA"/>
    <w:rsid w:val="00E45B6F"/>
    <w:rsid w:val="00E515D9"/>
    <w:rsid w:val="00E56B17"/>
    <w:rsid w:val="00E62FEF"/>
    <w:rsid w:val="00E64A98"/>
    <w:rsid w:val="00E81F89"/>
    <w:rsid w:val="00E87C2E"/>
    <w:rsid w:val="00E97D30"/>
    <w:rsid w:val="00EA3F84"/>
    <w:rsid w:val="00EB2E93"/>
    <w:rsid w:val="00ED3DE8"/>
    <w:rsid w:val="00EE04A0"/>
    <w:rsid w:val="00EF1912"/>
    <w:rsid w:val="00F0406D"/>
    <w:rsid w:val="00F23397"/>
    <w:rsid w:val="00F276CE"/>
    <w:rsid w:val="00F3152B"/>
    <w:rsid w:val="00F4375A"/>
    <w:rsid w:val="00F470D0"/>
    <w:rsid w:val="00F54122"/>
    <w:rsid w:val="00F62D13"/>
    <w:rsid w:val="00F64422"/>
    <w:rsid w:val="00F724B4"/>
    <w:rsid w:val="00F90402"/>
    <w:rsid w:val="00F96C3C"/>
    <w:rsid w:val="00FA5409"/>
    <w:rsid w:val="00FB7756"/>
    <w:rsid w:val="00FC05ED"/>
    <w:rsid w:val="00FC3045"/>
    <w:rsid w:val="00FC55D2"/>
    <w:rsid w:val="643F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2DB"/>
  <w15:docId w15:val="{03C2E1B9-B7EF-4C75-951C-B019BCEA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7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8A8"/>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D968A8"/>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qFormat/>
    <w:rsid w:val="00D968A8"/>
    <w:pPr>
      <w:keepNext/>
      <w:widowControl w:val="0"/>
      <w:spacing w:before="120" w:after="60"/>
      <w:jc w:val="both"/>
      <w:outlineLvl w:val="4"/>
    </w:pPr>
    <w:rPr>
      <w:rFonts w:eastAsia="Calibri"/>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573"/>
    <w:pPr>
      <w:jc w:val="center"/>
    </w:pPr>
    <w:rPr>
      <w:b/>
      <w:bCs/>
      <w:sz w:val="26"/>
      <w:szCs w:val="26"/>
    </w:rPr>
  </w:style>
  <w:style w:type="character" w:customStyle="1" w:styleId="a4">
    <w:name w:val="Основной текст Знак"/>
    <w:basedOn w:val="a0"/>
    <w:link w:val="a3"/>
    <w:rsid w:val="00BB6573"/>
    <w:rPr>
      <w:rFonts w:ascii="Times New Roman" w:eastAsia="Times New Roman" w:hAnsi="Times New Roman" w:cs="Times New Roman"/>
      <w:b/>
      <w:bCs/>
      <w:sz w:val="26"/>
      <w:szCs w:val="26"/>
      <w:lang w:eastAsia="ru-RU"/>
    </w:rPr>
  </w:style>
  <w:style w:type="table" w:styleId="a5">
    <w:name w:val="Table Grid"/>
    <w:basedOn w:val="a1"/>
    <w:uiPriority w:val="39"/>
    <w:rsid w:val="00BB6573"/>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6573"/>
    <w:pPr>
      <w:tabs>
        <w:tab w:val="center" w:pos="4677"/>
        <w:tab w:val="right" w:pos="9355"/>
      </w:tabs>
    </w:pPr>
  </w:style>
  <w:style w:type="character" w:customStyle="1" w:styleId="a7">
    <w:name w:val="Нижний колонтитул Знак"/>
    <w:basedOn w:val="a0"/>
    <w:link w:val="a6"/>
    <w:uiPriority w:val="99"/>
    <w:rsid w:val="00BB6573"/>
    <w:rPr>
      <w:rFonts w:ascii="Times New Roman" w:eastAsia="Times New Roman" w:hAnsi="Times New Roman" w:cs="Times New Roman"/>
      <w:sz w:val="24"/>
      <w:szCs w:val="24"/>
      <w:lang w:eastAsia="ru-RU"/>
    </w:rPr>
  </w:style>
  <w:style w:type="paragraph" w:styleId="a8">
    <w:name w:val="List Paragraph"/>
    <w:basedOn w:val="a"/>
    <w:uiPriority w:val="34"/>
    <w:qFormat/>
    <w:rsid w:val="00BB6573"/>
    <w:pPr>
      <w:spacing w:line="276" w:lineRule="auto"/>
      <w:ind w:left="720"/>
      <w:jc w:val="both"/>
    </w:pPr>
    <w:rPr>
      <w:rFonts w:ascii="Calibri" w:hAnsi="Calibri" w:cs="Calibri"/>
      <w:sz w:val="22"/>
      <w:szCs w:val="22"/>
      <w:lang w:eastAsia="en-US"/>
    </w:rPr>
  </w:style>
  <w:style w:type="character" w:styleId="a9">
    <w:name w:val="page number"/>
    <w:basedOn w:val="a0"/>
    <w:uiPriority w:val="99"/>
    <w:rsid w:val="00BB6573"/>
    <w:rPr>
      <w:rFonts w:cs="Times New Roman"/>
    </w:rPr>
  </w:style>
  <w:style w:type="paragraph" w:styleId="aa">
    <w:name w:val="header"/>
    <w:basedOn w:val="a"/>
    <w:link w:val="ab"/>
    <w:uiPriority w:val="99"/>
    <w:rsid w:val="00E62FEF"/>
    <w:pPr>
      <w:tabs>
        <w:tab w:val="center" w:pos="4677"/>
        <w:tab w:val="right" w:pos="9355"/>
      </w:tabs>
      <w:ind w:firstLine="709"/>
      <w:jc w:val="both"/>
    </w:pPr>
    <w:rPr>
      <w:rFonts w:ascii="Calibri" w:hAnsi="Calibri" w:cs="Calibri"/>
      <w:sz w:val="22"/>
      <w:szCs w:val="22"/>
      <w:lang w:eastAsia="en-US"/>
    </w:rPr>
  </w:style>
  <w:style w:type="character" w:customStyle="1" w:styleId="ab">
    <w:name w:val="Верхний колонтитул Знак"/>
    <w:basedOn w:val="a0"/>
    <w:link w:val="aa"/>
    <w:uiPriority w:val="99"/>
    <w:rsid w:val="00E62FEF"/>
    <w:rPr>
      <w:rFonts w:ascii="Calibri" w:eastAsia="Times New Roman" w:hAnsi="Calibri" w:cs="Calibri"/>
    </w:rPr>
  </w:style>
  <w:style w:type="character" w:styleId="ac">
    <w:name w:val="Hyperlink"/>
    <w:rsid w:val="00E62FEF"/>
    <w:rPr>
      <w:color w:val="0000FF"/>
      <w:u w:val="single"/>
    </w:rPr>
  </w:style>
  <w:style w:type="paragraph" w:customStyle="1" w:styleId="Text1">
    <w:name w:val="Text_1"/>
    <w:basedOn w:val="a"/>
    <w:rsid w:val="00E62FEF"/>
    <w:pPr>
      <w:overflowPunct w:val="0"/>
      <w:autoSpaceDE w:val="0"/>
      <w:autoSpaceDN w:val="0"/>
      <w:adjustRightInd w:val="0"/>
      <w:spacing w:after="40"/>
      <w:ind w:left="227"/>
      <w:textAlignment w:val="baseline"/>
    </w:pPr>
    <w:rPr>
      <w:szCs w:val="20"/>
    </w:rPr>
  </w:style>
  <w:style w:type="character" w:customStyle="1" w:styleId="citation">
    <w:name w:val="citation"/>
    <w:basedOn w:val="a0"/>
    <w:rsid w:val="00E62FEF"/>
  </w:style>
  <w:style w:type="paragraph" w:styleId="ad">
    <w:name w:val="footnote text"/>
    <w:basedOn w:val="a"/>
    <w:link w:val="ae"/>
    <w:uiPriority w:val="99"/>
    <w:rsid w:val="005F6D80"/>
    <w:pPr>
      <w:ind w:firstLine="709"/>
      <w:jc w:val="both"/>
    </w:pPr>
    <w:rPr>
      <w:rFonts w:ascii="Calibri" w:eastAsia="Calibri" w:hAnsi="Calibri" w:cs="Calibri"/>
      <w:sz w:val="20"/>
      <w:szCs w:val="20"/>
    </w:rPr>
  </w:style>
  <w:style w:type="character" w:customStyle="1" w:styleId="ae">
    <w:name w:val="Текст сноски Знак"/>
    <w:basedOn w:val="a0"/>
    <w:link w:val="ad"/>
    <w:uiPriority w:val="99"/>
    <w:rsid w:val="005F6D80"/>
    <w:rPr>
      <w:rFonts w:ascii="Calibri" w:eastAsia="Calibri" w:hAnsi="Calibri" w:cs="Calibri"/>
      <w:sz w:val="20"/>
      <w:szCs w:val="20"/>
      <w:lang w:eastAsia="ru-RU"/>
    </w:rPr>
  </w:style>
  <w:style w:type="character" w:styleId="af">
    <w:name w:val="footnote reference"/>
    <w:basedOn w:val="a0"/>
    <w:uiPriority w:val="99"/>
    <w:rsid w:val="005F6D80"/>
    <w:rPr>
      <w:vertAlign w:val="superscript"/>
    </w:rPr>
  </w:style>
  <w:style w:type="character" w:styleId="af0">
    <w:name w:val="FollowedHyperlink"/>
    <w:basedOn w:val="a0"/>
    <w:uiPriority w:val="99"/>
    <w:semiHidden/>
    <w:unhideWhenUsed/>
    <w:rsid w:val="00226251"/>
    <w:rPr>
      <w:color w:val="800080" w:themeColor="followedHyperlink"/>
      <w:u w:val="single"/>
    </w:rPr>
  </w:style>
  <w:style w:type="character" w:styleId="af1">
    <w:name w:val="annotation reference"/>
    <w:basedOn w:val="a0"/>
    <w:uiPriority w:val="99"/>
    <w:semiHidden/>
    <w:unhideWhenUsed/>
    <w:rsid w:val="00597987"/>
    <w:rPr>
      <w:sz w:val="16"/>
      <w:szCs w:val="16"/>
    </w:rPr>
  </w:style>
  <w:style w:type="paragraph" w:styleId="af2">
    <w:name w:val="annotation text"/>
    <w:basedOn w:val="a"/>
    <w:link w:val="af3"/>
    <w:uiPriority w:val="99"/>
    <w:unhideWhenUsed/>
    <w:rsid w:val="00597987"/>
    <w:rPr>
      <w:sz w:val="20"/>
      <w:szCs w:val="20"/>
    </w:rPr>
  </w:style>
  <w:style w:type="character" w:customStyle="1" w:styleId="af3">
    <w:name w:val="Текст примечания Знак"/>
    <w:basedOn w:val="a0"/>
    <w:link w:val="af2"/>
    <w:uiPriority w:val="99"/>
    <w:rsid w:val="0059798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97987"/>
    <w:rPr>
      <w:b/>
      <w:bCs/>
    </w:rPr>
  </w:style>
  <w:style w:type="character" w:customStyle="1" w:styleId="af5">
    <w:name w:val="Тема примечания Знак"/>
    <w:basedOn w:val="af3"/>
    <w:link w:val="af4"/>
    <w:uiPriority w:val="99"/>
    <w:semiHidden/>
    <w:rsid w:val="0059798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97987"/>
    <w:rPr>
      <w:rFonts w:ascii="Segoe UI" w:hAnsi="Segoe UI" w:cs="Segoe UI"/>
      <w:sz w:val="18"/>
      <w:szCs w:val="18"/>
    </w:rPr>
  </w:style>
  <w:style w:type="character" w:customStyle="1" w:styleId="af7">
    <w:name w:val="Текст выноски Знак"/>
    <w:basedOn w:val="a0"/>
    <w:link w:val="af6"/>
    <w:uiPriority w:val="99"/>
    <w:semiHidden/>
    <w:rsid w:val="00597987"/>
    <w:rPr>
      <w:rFonts w:ascii="Segoe UI" w:eastAsia="Times New Roman" w:hAnsi="Segoe UI" w:cs="Segoe UI"/>
      <w:sz w:val="18"/>
      <w:szCs w:val="18"/>
      <w:lang w:eastAsia="ru-RU"/>
    </w:rPr>
  </w:style>
  <w:style w:type="paragraph" w:customStyle="1" w:styleId="af8">
    <w:name w:val="Содержание &quot;Табличные данные&quot;"/>
    <w:basedOn w:val="a"/>
    <w:qFormat/>
    <w:rsid w:val="006E61B3"/>
    <w:pPr>
      <w:spacing w:line="220" w:lineRule="exact"/>
      <w:jc w:val="center"/>
    </w:pPr>
    <w:rPr>
      <w:rFonts w:eastAsia="Calibri"/>
      <w:szCs w:val="22"/>
      <w:lang w:eastAsia="en-US"/>
    </w:rPr>
  </w:style>
  <w:style w:type="paragraph" w:styleId="af9">
    <w:name w:val="Normal (Web)"/>
    <w:basedOn w:val="a"/>
    <w:uiPriority w:val="99"/>
    <w:semiHidden/>
    <w:unhideWhenUsed/>
    <w:rsid w:val="00040F0D"/>
  </w:style>
  <w:style w:type="character" w:customStyle="1" w:styleId="11">
    <w:name w:val="Неразрешенное упоминание1"/>
    <w:basedOn w:val="a0"/>
    <w:uiPriority w:val="99"/>
    <w:semiHidden/>
    <w:unhideWhenUsed/>
    <w:rsid w:val="00040F0D"/>
    <w:rPr>
      <w:color w:val="605E5C"/>
      <w:shd w:val="clear" w:color="auto" w:fill="E1DFDD"/>
    </w:rPr>
  </w:style>
  <w:style w:type="character" w:customStyle="1" w:styleId="10">
    <w:name w:val="Заголовок 1 Знак"/>
    <w:basedOn w:val="a0"/>
    <w:link w:val="1"/>
    <w:uiPriority w:val="9"/>
    <w:rsid w:val="00D968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68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D968A8"/>
    <w:rPr>
      <w:rFonts w:ascii="Times New Roman" w:eastAsia="Calibri" w:hAnsi="Times New Roman" w:cs="Times New Roman"/>
      <w:color w:val="000000"/>
      <w:sz w:val="24"/>
      <w:szCs w:val="24"/>
      <w:u w:val="single"/>
      <w:lang w:eastAsia="ru-RU"/>
    </w:rPr>
  </w:style>
  <w:style w:type="character" w:customStyle="1" w:styleId="apple-converted-space">
    <w:name w:val="apple-converted-space"/>
    <w:basedOn w:val="a0"/>
    <w:rsid w:val="00D968A8"/>
  </w:style>
  <w:style w:type="paragraph" w:customStyle="1" w:styleId="Standarduseruseruser">
    <w:name w:val="Standard (user) (user) (user)"/>
    <w:rsid w:val="00D968A8"/>
    <w:pPr>
      <w:suppressAutoHyphens/>
      <w:autoSpaceDN w:val="0"/>
      <w:ind w:firstLine="0"/>
      <w:jc w:val="left"/>
      <w:textAlignment w:val="baseline"/>
    </w:pPr>
    <w:rPr>
      <w:rFonts w:ascii="Times New Roman" w:eastAsia="Times New Roman" w:hAnsi="Times New Roman" w:cs="Times New Roman"/>
      <w:kern w:val="3"/>
      <w:sz w:val="24"/>
      <w:szCs w:val="24"/>
    </w:rPr>
  </w:style>
  <w:style w:type="paragraph" w:styleId="afa">
    <w:name w:val="Body Text Indent"/>
    <w:basedOn w:val="a"/>
    <w:link w:val="afb"/>
    <w:uiPriority w:val="99"/>
    <w:unhideWhenUsed/>
    <w:rsid w:val="00D968A8"/>
    <w:pPr>
      <w:spacing w:after="120"/>
      <w:ind w:left="283" w:firstLine="709"/>
      <w:jc w:val="both"/>
    </w:pPr>
    <w:rPr>
      <w:rFonts w:ascii="Calibri" w:hAnsi="Calibri" w:cs="Calibri"/>
      <w:sz w:val="22"/>
      <w:szCs w:val="22"/>
      <w:lang w:eastAsia="en-US"/>
    </w:rPr>
  </w:style>
  <w:style w:type="character" w:customStyle="1" w:styleId="afb">
    <w:name w:val="Основной текст с отступом Знак"/>
    <w:basedOn w:val="a0"/>
    <w:link w:val="afa"/>
    <w:uiPriority w:val="99"/>
    <w:rsid w:val="00D968A8"/>
    <w:rPr>
      <w:rFonts w:ascii="Calibri" w:eastAsia="Times New Roman" w:hAnsi="Calibri" w:cs="Calibri"/>
    </w:rPr>
  </w:style>
  <w:style w:type="character" w:customStyle="1" w:styleId="4">
    <w:name w:val="Основной текст4"/>
    <w:rsid w:val="00D968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paragraph" w:customStyle="1" w:styleId="Default">
    <w:name w:val="Default"/>
    <w:rsid w:val="00CF58DE"/>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21">
    <w:name w:val="Body Text Indent 2"/>
    <w:basedOn w:val="a"/>
    <w:uiPriority w:val="99"/>
    <w:rsid w:val="00073DE3"/>
    <w:pPr>
      <w:spacing w:after="120" w:line="480" w:lineRule="auto"/>
      <w:ind w:left="283"/>
    </w:pPr>
  </w:style>
  <w:style w:type="character" w:customStyle="1" w:styleId="22">
    <w:name w:val="Основной текст с отступом 2 Знак"/>
    <w:basedOn w:val="a0"/>
    <w:uiPriority w:val="99"/>
    <w:semiHidden/>
    <w:rsid w:val="00073DE3"/>
    <w:rPr>
      <w:rFonts w:ascii="Times New Roman" w:eastAsia="Times New Roman" w:hAnsi="Times New Roman" w:cs="Times New Roman"/>
      <w:sz w:val="24"/>
      <w:szCs w:val="24"/>
      <w:lang w:eastAsia="ru-RU"/>
    </w:rPr>
  </w:style>
  <w:style w:type="paragraph" w:customStyle="1" w:styleId="ListStyle">
    <w:name w:val="ListStyle"/>
    <w:rsid w:val="00B46D5C"/>
    <w:pPr>
      <w:ind w:firstLine="0"/>
      <w:jc w:val="left"/>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8701">
      <w:bodyDiv w:val="1"/>
      <w:marLeft w:val="0"/>
      <w:marRight w:val="0"/>
      <w:marTop w:val="0"/>
      <w:marBottom w:val="0"/>
      <w:divBdr>
        <w:top w:val="none" w:sz="0" w:space="0" w:color="auto"/>
        <w:left w:val="none" w:sz="0" w:space="0" w:color="auto"/>
        <w:bottom w:val="none" w:sz="0" w:space="0" w:color="auto"/>
        <w:right w:val="none" w:sz="0" w:space="0" w:color="auto"/>
      </w:divBdr>
    </w:div>
    <w:div w:id="1407458315">
      <w:bodyDiv w:val="1"/>
      <w:marLeft w:val="0"/>
      <w:marRight w:val="0"/>
      <w:marTop w:val="0"/>
      <w:marBottom w:val="0"/>
      <w:divBdr>
        <w:top w:val="none" w:sz="0" w:space="0" w:color="auto"/>
        <w:left w:val="none" w:sz="0" w:space="0" w:color="auto"/>
        <w:bottom w:val="none" w:sz="0" w:space="0" w:color="auto"/>
        <w:right w:val="none" w:sz="0" w:space="0" w:color="auto"/>
      </w:divBdr>
    </w:div>
    <w:div w:id="1557009561">
      <w:bodyDiv w:val="1"/>
      <w:marLeft w:val="0"/>
      <w:marRight w:val="0"/>
      <w:marTop w:val="0"/>
      <w:marBottom w:val="0"/>
      <w:divBdr>
        <w:top w:val="none" w:sz="0" w:space="0" w:color="auto"/>
        <w:left w:val="none" w:sz="0" w:space="0" w:color="auto"/>
        <w:bottom w:val="none" w:sz="0" w:space="0" w:color="auto"/>
        <w:right w:val="none" w:sz="0" w:space="0" w:color="auto"/>
      </w:divBdr>
      <w:divsChild>
        <w:div w:id="80377319">
          <w:marLeft w:val="0"/>
          <w:marRight w:val="0"/>
          <w:marTop w:val="0"/>
          <w:marBottom w:val="0"/>
          <w:divBdr>
            <w:top w:val="none" w:sz="0" w:space="0" w:color="auto"/>
            <w:left w:val="none" w:sz="0" w:space="0" w:color="auto"/>
            <w:bottom w:val="none" w:sz="0" w:space="0" w:color="auto"/>
            <w:right w:val="none" w:sz="0" w:space="0" w:color="auto"/>
          </w:divBdr>
          <w:divsChild>
            <w:div w:id="1857452297">
              <w:marLeft w:val="0"/>
              <w:marRight w:val="0"/>
              <w:marTop w:val="0"/>
              <w:marBottom w:val="0"/>
              <w:divBdr>
                <w:top w:val="none" w:sz="0" w:space="0" w:color="auto"/>
                <w:left w:val="none" w:sz="0" w:space="0" w:color="auto"/>
                <w:bottom w:val="none" w:sz="0" w:space="0" w:color="auto"/>
                <w:right w:val="none" w:sz="0" w:space="0" w:color="auto"/>
              </w:divBdr>
              <w:divsChild>
                <w:div w:id="1099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4224">
      <w:bodyDiv w:val="1"/>
      <w:marLeft w:val="0"/>
      <w:marRight w:val="0"/>
      <w:marTop w:val="0"/>
      <w:marBottom w:val="0"/>
      <w:divBdr>
        <w:top w:val="none" w:sz="0" w:space="0" w:color="auto"/>
        <w:left w:val="none" w:sz="0" w:space="0" w:color="auto"/>
        <w:bottom w:val="none" w:sz="0" w:space="0" w:color="auto"/>
        <w:right w:val="none" w:sz="0" w:space="0" w:color="auto"/>
      </w:divBdr>
    </w:div>
    <w:div w:id="1624656234">
      <w:bodyDiv w:val="1"/>
      <w:marLeft w:val="0"/>
      <w:marRight w:val="0"/>
      <w:marTop w:val="0"/>
      <w:marBottom w:val="0"/>
      <w:divBdr>
        <w:top w:val="none" w:sz="0" w:space="0" w:color="auto"/>
        <w:left w:val="none" w:sz="0" w:space="0" w:color="auto"/>
        <w:bottom w:val="none" w:sz="0" w:space="0" w:color="auto"/>
        <w:right w:val="none" w:sz="0" w:space="0" w:color="auto"/>
      </w:divBdr>
    </w:div>
    <w:div w:id="1985616693">
      <w:bodyDiv w:val="1"/>
      <w:marLeft w:val="0"/>
      <w:marRight w:val="0"/>
      <w:marTop w:val="0"/>
      <w:marBottom w:val="0"/>
      <w:divBdr>
        <w:top w:val="none" w:sz="0" w:space="0" w:color="auto"/>
        <w:left w:val="none" w:sz="0" w:space="0" w:color="auto"/>
        <w:bottom w:val="none" w:sz="0" w:space="0" w:color="auto"/>
        <w:right w:val="none" w:sz="0" w:space="0" w:color="auto"/>
      </w:divBdr>
    </w:div>
    <w:div w:id="1990548794">
      <w:bodyDiv w:val="1"/>
      <w:marLeft w:val="0"/>
      <w:marRight w:val="0"/>
      <w:marTop w:val="0"/>
      <w:marBottom w:val="0"/>
      <w:divBdr>
        <w:top w:val="none" w:sz="0" w:space="0" w:color="auto"/>
        <w:left w:val="none" w:sz="0" w:space="0" w:color="auto"/>
        <w:bottom w:val="none" w:sz="0" w:space="0" w:color="auto"/>
        <w:right w:val="none" w:sz="0" w:space="0" w:color="auto"/>
      </w:divBdr>
    </w:div>
    <w:div w:id="2005813114">
      <w:bodyDiv w:val="1"/>
      <w:marLeft w:val="0"/>
      <w:marRight w:val="0"/>
      <w:marTop w:val="0"/>
      <w:marBottom w:val="0"/>
      <w:divBdr>
        <w:top w:val="none" w:sz="0" w:space="0" w:color="auto"/>
        <w:left w:val="none" w:sz="0" w:space="0" w:color="auto"/>
        <w:bottom w:val="none" w:sz="0" w:space="0" w:color="auto"/>
        <w:right w:val="none" w:sz="0" w:space="0" w:color="auto"/>
      </w:divBdr>
      <w:divsChild>
        <w:div w:id="91098596">
          <w:marLeft w:val="0"/>
          <w:marRight w:val="0"/>
          <w:marTop w:val="0"/>
          <w:marBottom w:val="0"/>
          <w:divBdr>
            <w:top w:val="none" w:sz="0" w:space="0" w:color="auto"/>
            <w:left w:val="none" w:sz="0" w:space="0" w:color="auto"/>
            <w:bottom w:val="none" w:sz="0" w:space="0" w:color="auto"/>
            <w:right w:val="none" w:sz="0" w:space="0" w:color="auto"/>
          </w:divBdr>
          <w:divsChild>
            <w:div w:id="420681049">
              <w:marLeft w:val="0"/>
              <w:marRight w:val="0"/>
              <w:marTop w:val="0"/>
              <w:marBottom w:val="0"/>
              <w:divBdr>
                <w:top w:val="none" w:sz="0" w:space="0" w:color="auto"/>
                <w:left w:val="none" w:sz="0" w:space="0" w:color="auto"/>
                <w:bottom w:val="none" w:sz="0" w:space="0" w:color="auto"/>
                <w:right w:val="none" w:sz="0" w:space="0" w:color="auto"/>
              </w:divBdr>
              <w:divsChild>
                <w:div w:id="117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9ECA5-33C3-4589-AEEF-42A9B746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Alexander Olshevskiy</cp:lastModifiedBy>
  <cp:revision>19</cp:revision>
  <cp:lastPrinted>2019-12-16T11:39:00Z</cp:lastPrinted>
  <dcterms:created xsi:type="dcterms:W3CDTF">2023-10-24T15:17:00Z</dcterms:created>
  <dcterms:modified xsi:type="dcterms:W3CDTF">2026-04-24T08:06:00Z</dcterms:modified>
</cp:coreProperties>
</file>